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dune morphology and desert spreading velocity in Minqin area, Gansu Province (2009-2010)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10.12072/ncdc.973Desert.db0077.2020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mainly studies the process of oasis and desertification in arid area, which belongs to the scope of Aeolian environmental mechanics. Data file: dune morphology and desert spreading speed in Minqin area. XLS, including a table: (1) Sheet1 (dune height and movement speed observation record table), including the measurement of dune morphology and desert expansion speed of Minqin No.3 observation station, and also including dune height, sand dune movement speed and other indicators. There are two fields in this data table: height, dune height (accuracy: 0.001M); dune migration speed, dune movement speed. Unit of measurement: "Fs" dimension: m, "dune migration speed" dimension: M / 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acquisition and operation of the instrument are in strict accordance with the specifications. In the process of generating data table, some obvious error data are eliminated.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time:2009/01/01-2010/01/01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place:Edge of Badain Jaran Desert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Theme:Dune movement speed, dune height, desert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Place:Edge of Badain Jaran Desert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contributors:Bo Tianli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author:Bo Tianli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Bo Tianli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Bo Tianli. Observation data set of dune morphology and desert spreading velocity in Minqin area, Gansu Province (2009-2010). National Cryosphere Desert Data Center(http://www.ncdc.ac.cn), 2020. https://cstr.cn/CSTR:11738.11.ncdc.973Desert.2020.83.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