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2015-2020年黄河流域黑臭水体分布及综合整治规划数据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and comprehensive treatment planning data of black and odorous water bodies in the Yellow River Basin from 2015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  本数据集收录了黄河流域黑臭水体分布及综合整治规划数据说明。   1.数据集命名：黄河流域十三五生态保护与建设规划数据检索。   2.属性说明：（1）序号：名单序号（2）省：黄河流域流经省级地区（3）标题：规划方案标题（3）数据链接：规划方案超链接。   本数据集中的黄河流域流经的省份地区有：甘肃省、河南省、宁夏省、青海省、山东省、山西省、陕西省，除此之外还包括2018年城市黑臭水体整治情况排查报告编制提纲，2018年城市黑臭水体治理攻坚战实施方案和2018年省级专项行动排查工作要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  本数据集中的数据来源于国务院和各省市政府官方网站。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  由各项报告中摘录整理成表格形式的数据。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污染防治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宁夏回族自治区,  山东省,  山西省,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2015-2020年黄河流域黑臭水体分布及综合整治规划数据. 国家冰川冻土沙漠科学数据中心(http://www.ncdc.ac.cn), 2022. https://cstr.cn/CSTR:11738.11.ncdc.YRiver.db1944.2022.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