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2001-2010年黄土高塬沟壑区砚瓦川流域气象观测数据集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set of yanwachuan basin in Loess Plateau Gully Region from 2001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10.12072/ncdc.HWXFZhan.db0035.2020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黄土高塬沟壑区砚瓦川流域砚瓦川径流站逐日蒸发数据，测量蒸发皿使用20cm，每年12月，每月31天进行观测，观测要素有逐月蒸发量、逐月最大蒸发量、逐月最小蒸发量、年统计最大最小蒸发量和冬冰初冰时间等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后再换清水，使皿内保持20mm的水量。皿内有雨水降入时，应在观测记录时减除降水量即得该次实际蒸发量。当皿内有冰时，应用称量法观测，将皿内注入20mm清水，在台秤上称其重量（g），将台秤刻度定在注入20mm水的重量处，观测日，将蒸发皿（含冰）放在台秤上，用雨量杯向蒸发皿加水，至台秤持平，加入水量即为累计蒸发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仪器监测，人工采集。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降水量, 最大降水量, 时段降水量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宁县,  庆阳,  砚瓦川,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2001-2010年黄土高塬沟壑区砚瓦川流域气象观测数据集. 国家冰川冻土沙漠科学数据中心(http://www.ncdc.ac.cn), 2020. https://cstr.cn/CSTR:11738.11.ncdc.HWXFZhan.2020.98.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