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中国县级地区第一、二、三产业增加值空间分布年度数据（2000-2022年）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Spatial Distribution Data of Added Value in Primary, Secondary, and Tertiary Industries at the County Level from 2000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10.12072/ncdc.nieer.db7092.2026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11738.11.NCDC.NIEER.DB7092.2026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  本数据集为黄河流域 2000-2022年年度县级地区第一、二、三产业增加值空间分布栅格数据，数据以 2000—2022 年《中国县域统计年鉴》的县级第一、二、三产业增加值统计数据为基础，结合人口分布栅格数据作为空间参考，通过分区密度制图模型完成县级矢量数据的栅格化处理，将第一、二、三产业增加值按人口分布权重分配至1km像元，最终生成连续的空间分布栅格，并统一投影至 CGCS2000 Albers投影坐标系。数据包含 23 年的第一、二、三产业增加值栅格数据，时空范围覆盖整个黄河流域，时间跨度为 2000-2022 年，空间分辨率为 1km。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  2000-2022年《中国县域统计年鉴》。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  从 2000—2022年《中国县域统计年鉴》提取黄河流域各县域 2000-2022 年的年度第一、二、三产业增加值数据，以1km分辨率人口分布栅格数据为空间参考，采用分区密度制图模型，将县级矢量数据进行栅格化处理，把第一、二、三产业增加值按人口分布权重分配至1km×1km 像元，生成连续的空间分布栅格；最后，将所有年度栅格数据统一转换至CGCS2000 Albers投影坐标系，形成最终的黄河流域县级第一、二、三产业增加值空间分布数据集。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  本数据源自2000-2022年《中国县域统计年鉴》，反映当时县域尺度地区第一、二、三产业增加值信息。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266.1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地区第一、二、三产业增加值, 栅格数据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李雪娇,  苏迎庆,  刘蔚,  朱猛,  廖芮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李雪娇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苏迎庆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朱猛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廖芮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黄河流域人文社会经济发展数据集制作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张举涛,李雪娇,苏迎庆,刘蔚,朱猛,廖芮. 中国县级地区第一、二、三产业增加值空间分布年度数据（2000-2022年）. 国家冰川冻土沙漠科学数据中心(http://www.ncdc.ac.cn), 2026. https://cstr.cn/CSTR:11738.11.NCDC.NIEER.DB7092.2026.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