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1km monthly FAPAR production in 2012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10.12072/ncdc.westdc.db3864.2023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11738.11.ncdc.Westdc.2020.710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is a monthly 1km fAPAR product in the Heihe River Basin in 2012. The algorithm first uses the canopy BRDF model to express the canopy reflectance as a function of a series of parameters such as Lai / fAPAR, wavelength, soil and leaf reflectance, aggregation index, incidence and observation angle. For several key parameters, a parameter table is established as the input of inversion. Then input the preprocessed surface reflectance data and land cover data, and use the look-up table (LUT) method to retrieve the fAPAR product. The data contains 11 TIFS and a PNG image.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Surface reflectance data and land cover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BRDF model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time:2012/01/01-2012/12/31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size:19.5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Theme:BRDF, FAPAR, Recollision probability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Whole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42.69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97.32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102.16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contributors:Fan Wenjie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author:Fan Wenjie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manager:Fan Wenjie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number:91025006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Fan Wenjie. Heihe 1km monthly FAPAR production in 2012. National Cryosphere Desert Data Center(http://www.ncdc.ac.cn), 2020. https://cstr.cn/CSTR:11738.11.ncdc.Westdc.2020.710.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