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黑河流域中上游明代到民国时期的古渠道分布数据集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on the distribution of ancient channels in the middle and upper reaches of the Black River Basin from the Ming to the Republican Dynasties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10.12072/ncdc.Westdc.db0012.2020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11738.11.ncdc.Westdc.2020.804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该数据为对黑河流域中上游自明代时期到民国时期的主要古灌渠分布复原，以《重刊甘镇志》、《重修肃州新志》和《甘州府志》为基础资料并结合20世纪60年代地形图和影像获得。 以ArcGIS软件Shapefile格式提供，采用GCS Krasovsky 1940坐标系，Transverse Mercator投影格网。数据类型为线状矢量，其属性包括名称、来源、长度、灌溉面积等。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《重刊甘镇志》、《重修肃州新志》和《甘州府志》及民国各县县志、20世纪 60年代地形图和遥感影像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数字矢量化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634.3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Transverse Mercator 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灌溉面积, 古灌渠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1368 1644 1949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颉耀文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颉耀文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颉耀文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91025010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“黑河流域生态-水文过程集成研究”重大研究计划：黑河流域历史时期水土资源开发利用的空间格局演变</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颉耀文. 黑河流域中上游明代到民国时期的古渠道分布数据集. 国家冰川冻土沙漠科学数据中心(http://www.ncdc.ac.cn), 2020. https://cstr.cn/CSTR:11738.11.ncdc.Westdc.2020.804.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