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Study on the Delayed Permeation Mechanism of Ion Imprinted Membrane Enhanced Cd2+Selective Separation Dataset (September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10.12072/ncdc.UTCMW.db2160.2022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11738.11.ncdc.UTCMW.db2160.2022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Ionic imprinted polymers have great potential in wastewater ion separation. However, the difficulty of membrane separation of ions is well known, which seriously restricts the application of membrane technology in the recovery of metal resources from industrial wastewater. This article proposes a rational molecular level design method to modify the ion imprinted polymer layer on PVDF membrane. In the ion imprinted membrane (IIM), specific host guest binding sites were prepared along the membrane pores. The higher the monomer dose, the higher the degree of rejection of Cd2+, and the more binding sites in IIM. The binding of IIM to Cd2+is 1.84 times that of non-ionic imprinted membrane (NIM). In mixed ionic solutions, the permeability selectivity factor (γ) of IIM is greater than 5.39. Chemical properties and density functional theory (DFT) calculations show that the recognition of functional groups by Cd2+sites and the large-scale transport of CS Cd2+by IIM indicate that imprinting effect provides a constraint to delay the penetration of Cd2+through IIM, in order to selectively separate Cd2+from other ions. The imprinting effect may inspire a new molecular level membrane design method to improve ion selectivity. The research dataset on the delayed permeation mechanism of Cd2+selective separation enhanced by ion imprinted membrane was obtained experimentally in decimal (. xls) format, with a total of 21104 data sets.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experiments, formula reasoning,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Simulate using TGA, Zeta point, infrared spectroscopy, and XPS system software modules to obtain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time:2019/09/01-2019/09/30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place:Nanchang City, Jiangxi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Theme:Ion imprinted polymer, ion separation, membrane separation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Place:Nanchang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Liming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Liming. Study on the Delayed Permeation Mechanism of Ion Imprinted Membrane Enhanced Cd2+Selective Separation Dataset (September 2019). National Cryosphere Desert Data Center(http://www.ncdc.ac.cn), 2022. https://cstr.cn/CSTR:11738.11.ncdc.UTCMW.db2160.2022.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