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蒙古共和国冻土及冻土分区图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Map of permafrost and permafrost zoning in the Republic of Mongolia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10.12072/ncdc.westdc.db3667.2023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11738.11.ncdc.Westdc.2020.595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  本数据为蒙古共和国地区冻土和季节性冻土的分布及一般属性。   1、数据包括两个图层：其中冻土分区图1:12,000,000，冻土分区包括continuous and discontinuous permafrost, insular and sparsely insular permafrost, sporadic permafrost, and seasonally frozen ground.   2、冻土类型图1:4,500,000，根据海拔高度、年平均气温、冻土深度、冻融深度、季节性冻土、季节性冻结深度划分为14个类型。   3、数据包括以下图层：   cryo_landslide.shp（point locations of cryogenic landslides）、cryo_planation.shp（point locations of cryogenic planation）、dig_country_bnd.shp（digitized country boundary polygon from the 1:4,500,000 map）、dig_lakes.shp（digitized lake polygons from the 1:4,500,000 map）、treams.shp （digitized stream vectors from the 1:4,500,000 map）、geocryo_regions.shp （digitized geocryological region polygons from the 1:12,000,000 map. See the attribute description below）、geocryology.shp（digitized polygons of areas with detailed geocryological information from the 1:4,500,000 map. See the attribute description below）、icings.shp（point locations of icings）、per_frost_mound.shp（point locations of perennial frost mounds）、solifluction.shp（point locations of solifluction）、thermokarst.shp（point locations of thermokarst）。   4、投影信息：PROJCS["albers_ea_conic_mongolia",   GEOGCS["GCS_WGS_1984",   DATUM["WGS_1984",   SPHEROID["WGS_1984",6378137.0,298.257223563]],   PRIMEM["Greenwich",0.0],   UNIT["Degree",0.0174532925199433]],   PROJECTION["Albers_Conic_Equal_Area"],   PARAMETER["False_Easting",0.0],   PARAMETER["False_Northing",0.0],   PARAMETER["longitude_of_center",103.83333],   PARAMETER["Standard_Parallel_1",43.341667],   PARAMETER["Standard_Parallel_2",50.383333],   PARAMETER["latitude_of_center",46.866667],   UNIT["Meter",1.0]]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  该数据数字化自The map of Geocryology and Geocryological Zonation of Mongolia was derived from the National Atlas of Mongolia (Sodnom and Yanshin, 1990)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中国蒙古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Equal Area-Conic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冻土区划, 冻土发布,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52.22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121.25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Sodnom,  NSIDC,  A. L.Yanshin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Sodnom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Sodnom,NSIDC,A. L.Yanshin. 蒙古共和国冻土及冻土分区图. 国家冰川冻土沙漠科学数据中心(http://www.ncdc.ac.cn), 2021. https://cstr.cn/CSTR:11738.11.ncdc.Westdc.2020.595.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