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黄河流域有机碳库数据集（1980-2020年）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Yellow River Basin Organic Carbon Database Dataset (1980-2020)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10.12072/ncdc.nieer.db6728.2025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11738.11.NCDC.NIEER.DB6728.2025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基于1980-2020年黄河流域10公里分辨率的碳库模拟数据，展现了区域有机碳储量的时空动态变化。数据集涵盖了黄河流域32°N–42°N，96°E–119°E的区域，包括青海、四川、甘肃等9个省份的全部或部分地区。通过结合气候数据和土地利用信息，采用干旱生态系统模型（AEM）完成碳库动态模拟。数据经多源验证和质量控制，具有较高的空间精度与可靠性。本数据集可为区域碳循环研究、碳汇评估及气候变化适应性策略提供重要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拟所需的输入数据包括气象数据（如1980-2020年日均温度、最高温度、最低温度、降水量、相对湿度）和土地利用数据，CO2数据等。气象数据来自ERA5气象再分析数据集，土地利用数据则来源于资源环境科学数据平台，采用了1980年的年度土地利用变化信息。所有输入数据均通过插值处理，重采样至10公里的空间分辨率，并根据地理坐标进行投影转换，以保证不同数据源的空间一致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采用干旱生态系统模型（AEM），该模型能够有效模拟干旱地区的碳库动态。根据黄河流域的特点，模型参数设置包括土壤类型、生物量分布、气候变量等区域特定参数。模型运行过程中，输入的气象数据和CO2数据将被逐年加载，模型根据设定的参数进行碳库模拟，并输出每年碳库变化的栅格数据。每年的碳库数据将为后续的分析提供基础，进一步揭示黄河流域碳库变化的趋势和影响因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  本数据采用多种手段进行质量控制： (1) 数据源验证：对比ERA5和其他再分析数据确保输入气象数据的准确性； (2) 模型验证：通过采样地面观测数据验证模型输出的准确性，均方误差（RMSE）保持在合理范围内。黄河流域主要区域属于中国干旱半干旱区，已在中国干旱半干旱区碳库的数据集中对植被碳、土壤碳进行了验证； (3) 数据一致性检查：确保时间序列数据的连续性和空间分布的逻辑性。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grid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 km×10 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有机碳库, 相对湿度, 短波辐射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方霞,  朱士华,  张耀南,  曹良中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朱士华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曹良中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E01Z790201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黄河流域碳空间分布数据集制备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方霞,朱士华,张耀南,曹良中. 黄河流域有机碳库数据集（1980-2020年）. 国家冰川冻土沙漠科学数据中心(http://www.ncdc.ac.cn), 2025. https://cstr.cn/CSTR:11738.11.NCDC.NIEER.DB6728.2025.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