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2012年黑河流域逐月1km LAI产品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1km monthly LAI production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算法首先采用冠层BRDF模型，将冠层反射率表示为LAI/FAPAR、波长、土壤和叶片反射率、聚集指数、入射和观测角度等一系列参数的函数。针对几个关键参数建立了参数表作为反演的输入。然后输入经过预处理的地表反射率数据和土地覆盖数据，用查找表（LUT）法反演得到LAI产品。详细算法参见参考文献。图像大小：每景1M左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地表反射率数据和土地覆盖数据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冠层BRDF模型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BRDF, LAI, 土壤和叶片反射率, 冠层BRDF模型, 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黑河全流域,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范闻捷. 2012年黑河流域逐月1km LAI产品. 国家冰川冻土沙漠科学数据中心(http://www.ncdc.ac.cn), 2021. https://cstr.cn/CSTR:11738.11.ncdc.Westdc.2021.826.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