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沉管隧道破坏模式三维弹塑性数值分析计算数据集（2021年）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3D elastic-plastic numerical analysis and calculation dataset for failure modes of immersed tunnel (2021)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10.12072/ncdc.nieer.db2814.2023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11738.11.NCDC.NIEER.DB2814.2023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计算沉管在均匀沉降条件下和弯曲条件下，GINA止水带的压缩情况，并以此为基准，研究沉降、回淤对接头力学性能的影响。沉管接头顶板、底板在预压缩140mm（间距230mm）基础上变形，达到平衡状态GINA止水带的压缩情况。数据集为沉管在均匀沉降和弯曲条件下，沉管接头顶板和底板压缩量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计算沉管在均匀沉降条件下和弯曲条件下，GINA止水带的压缩情况，并以此为基准，研究沉降、回淤对接头力学性能的影响。沉管接头顶板、底板在预压缩140mm（间距230mm）基础上变形，达到平衡状态GINA止水带的压缩情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  数据为有限元计算测量值。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广州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沉降量, GINA, 顶板, 底板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广州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管维东. 沉管隧道破坏模式三维弹塑性数值分析计算数据集（2021年）. 国家冰川冻土沙漠科学数据中心(http://www.ncdc.ac.cn), 2023. https://cstr.cn/CSTR:11738.11.NCDC.NIEER.DB2814.2023.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