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2021年塔里木河国家级重点预防区水土保持措施数据集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conservation measures in national key prevention area of Tarim River in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10.12072/ncdc.hhstbc.db2584.2024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11738.11.ncdc.hhstbc.db2584.2022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2021年塔里木河国家级重点预防区水土保持措施数据集包括新疆维吾尔自治区阿克苏市、乌什县、阿瓦提县、泽普县、莎车县、叶城县、麦盖提县、巴楚县、和田市、和田县、墨玉县、皮山县、洛浦县、策勒县、于田县、民丰县、阿合奇县、阿拉尔市2021年度水土保持措施统计表，水土保持措施动态变化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塔里木河国家级重点预防区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生物措施（4个二级类要素），工程措施（16个二级类要素）。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塔里木河国家级重点预防区，新疆维吾尔自治区，阿克苏市，乌什县，阿瓦提县，泽普县，莎车县，叶城县，麦盖提县，巴楚县，和田市，和田县，墨玉县，皮山县，洛浦县，策勒县，于田县，民丰县，阿合奇县，阿拉尔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2021年塔里木河国家级重点预防区水土保持措施数据集. 国家冰川冻土沙漠科学数据中心(http://www.ncdc.ac.cn), 2022. https://cstr.cn/CSTR:11738.11.ncdc.hhstbc.db2584.2022.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