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中国典型干旱河流石羊河流域不同水体稳定水同位素监测网络（2015-2020年）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Monitoring Network of Stable Water Isotopes in Different Water Bodies of Shiyang River Basin, a Typical Arid River in China (2015-2020)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10.17632/vhm44t74sy.1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11738.11.NCDC.VHM44T74SY.DB4052.2023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括2015-2020年石羊河流域不同水体（降水、地表水、地下水、土壤水、植物水）同位素数据。石羊河流域共设置监测点53个，其中上游35个，中游6个，下游12个。已获得6756个样品，包括1206个降水样品，1101个地表水样品，1101个地下水样品，3779个土壤水样和509个植物水样。</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  为收集数据，建立了16个气象观测站，53 水文观测站，19个土壤和植被观测 站，以及大滩乡20亩实验观测地块。 为了方便数据记录，每个监测点都记录在 简称。附录B 表B1列出了每个采样点的完整名称、缩写和相应的气象参数，以便读者可以匹配数据集。共采集6756份，其中降水样本1206份，地表水样1101份，地下水标样161份，土壤水样3779份，植物水样509份。</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样品在10小时内被带回实验室的冰箱。在100厘米的深度收集土壤样品。使用土钻将土壤样品钻入样地的0-5厘米、5-10厘米、10-20厘米、20-30厘米、30-40厘米、30-50厘米、50-60厘米、60-70厘米、70-80厘米、80-90厘米和90-100厘米的层中。将收集的土壤样品分为两部分，其中一部分放入50毫升玻璃瓶中。瓶口用封口膜密封，并在标示取样日期后10小时内运送到观察站进行冷冻保存，以测试稳定同位素数据。将样品的另一部分置于50ml铝盒中，并使用干燥方法测试土壤含水量。植物样品采集：取样剪刀收集植物木质部茎，剥去树皮，放入50毫升玻璃瓶中，密封，冷冻待实验分析。所有收集的水样均通过西北师范大学稳定同位素实验室的液态水同位素分析仪（dlt100，Los Gatos研究，美国）进行分析。每个水样和同位素标准样品连续进样6次，为消除同位素分析的记忆效应，丢弃前两次进样值，以后4次的平均值作为最终测定结果。为了保证测量结果的准确性，对每个样品采集一个平行样品，取两个测定结果的平均值作为最终值。</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  对于气象和水文数据，使用曼-肯德尔（MK）进行测试， 消除异常值，并使用插值填充缺失值。使用液态水同位素分析仪（LWIA）后分析来检测原始同位素数据。LWIA软件可以自动检查仪器的故障提示，并提供一批可选的数据过滤方法。通过LWIA，可以知道样本的哪些原始数据值是错误的，需要再次测试，可以看到数据错误的原因。同时，我们还将使用SPSS软件来检查获得的同位素数据的正态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石羊河流域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783.0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干旱河流, 石羊河流域, 同位素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石羊河流域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朱国峰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朱国峰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朱国峰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朱国峰. 中国典型干旱河流石羊河流域不同水体稳定水同位素监测网络（2015-2020年）. 国家冰川冻土沙漠科学数据中心(http://www.ncdc.ac.cn), 2023. https://cstr.cn/CSTR:11738.11.NCDC.VHM44T74SY.DB4052.2023.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Zhu G, Liu Y, Shi P, Jia W, Zhou J, Ma X, Pan H, Zhang Y, Zhang Z, Sun Z, Yong L, Zhao K. Stable water isotope monitoring network of different water bodies in Shiyang River basin, a typical arid river in China[J/OL]. Earth System Science Data, 2022, 14(8): 3773-3789. DOI: 10.5194/essd-14-3773-2022.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