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2010-2019年黄河流域近十年地下水位监测数据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Level Monitoring Data in the Yellow River Basin for the Past Decade (2010-2019)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  1.本数据集主要收集了黄河流域各地区(以县区级单位，共103个)近10年地下水位监测数据，主要是流域相关地区漏斗中心埋深数据。   2.数据集命名：流域水资源现状数据.xlsx   3.属性信息：漏斗名称、位置、年地下水位监测（中心埋深）。   4.主要监测指标：漏斗名称、坐标点/经度和坐标点/纬度、年地下水位监测(中心埋深)/m。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  数据来源：2015～2019年黄河水资源泥沙公报：   2015：http://www.yrcc.gov.cn/nishagonggao/2015/index.html   2016：http://www.yrcc.gov.cn/nishagonggao/2016/index.html   2017：http://www.yrcc.gov.cn/nishagonggao/2017/index.html   2018：http://www.yrcc.gov.cn/nishagonggao/2018/index.html   2019：http://www.yrcc.gov.cn/nishagonggao/2019/index.html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  原始数据，人工摘录并收集。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年地下水位监测, 漏斗名称, 漏斗位置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2010-2019年黄河流域近十年地下水位监测数据. 国家冰川冻土沙漠科学数据中心(http://www.ncdc.ac.cn), 2021. https://cstr.cn/CSTR:11738.11.ncdc.YRiver.db1949.2022.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