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额济纳不同景观类型面积及生态服务价值变化数据集（1999-2019年）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Changes of area and ecological service value of different landscape types in Ejina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10.12072/ncdc.nieer.db6490.2024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11738.11.NCDC.NIEER.DB6490.2024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反映了1990-2019年额济纳景观类型面积及生态服务价值和需水量，数据集主要包含了景观类型、面积、生态服务价值、需水量、GDP、来水量等指标，其中景观类型涉及农田、林地、草地、荒漠和湖泊湿地等，该数据集可为评估额济纳生态状况变化提供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  1999-2019年间Landsat OLI遥感影像。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  基于1999-2019年间研究年份前后的Landsat OLI遥感影像，经过图像镶嵌、几何校正、影像裁剪等预处理，并按照中科院土地资源分类系统，采用基于像元的分类方法与面向对象的影像分析方法相结合进行确定，对分类结果进行人工检查与校正，生态服务价值根据遥感解译结果参考谢高地等人的方法计算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  为确保数据质量，对所获取数据进行检查统计，并与已有研究成果结果进行对照，数据集由专人进行检查和校正后入库。</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2021/02/25-2021/02/25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额济纳, 景观类型, 生态服务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1999 2000 2001 2002 2003 2004 2005 2006 2007 2008 2009 2010 2011 2012 2013 2014 2015 2016 2017 2018 2019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额济纳绿洲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马登科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山地-绿洲-荒漠协同发展模式与对策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王川. 额济纳不同景观类型面积及生态服务价值变化数据集（1999-2019年）. 国家冰川冻土沙漠科学数据中心(http://www.ncdc.ac.cn), 2024. https://cstr.cn/CSTR:11738.11.NCDC.NIEER.DB6490.2024.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