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全球地表水稳定同位素数据集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Stable Isotope Dataset for Surface Water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10.17632/fs7rwp7fpr.1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11738.11.NCDC.NIEER.DB6933.2025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  该数据集主要由三个部分组成：网站数据（GNIR数据，http://nucleus.iaea.org/wiser/explore，水同位素网站，http://wateriso.utah.edu/waterisotopes） 、测量数据和参考数据。该数据集涵盖了分布于七大洲的22432个地表水采样点。自2015年起，在中国西北干旱区石羊河流域实施了生态水文观测系统，系统性地收集地表水稳定同位素数据，作为测量数据的主要来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  数据来源于Mendeley Data（https://data.mendeley.com/datasets/fs7rwp7fpr/1）。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  实验室分析测量。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确保数据准确性，使用LIMA对原始数据进行验证。仅纳入通过软件测试的数据；否则，分析将重新进行。此外，所有同位素数据均经过审查，以确保“经度”、“纬度”、“采样时间”和“同位素”信息清晰。异常值和重复数据被移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地表水, 同位素, 地表水稳定氢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朱国锋. 全球地表水稳定同位素数据集. 国家冰川冻土沙漠科学数据中心(http://www.ncdc.ac.cn), 2025. https://cstr.cn/CSTR:11738.11.NCDC.NIEER.DB6933.2025.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Rui, Zhu Guofeng, Chen Longhu, Qi Xiaoyu, Lu Siyu, Meng Gaojia, Wang Yuhao, Li Wenmin, Zheng Zhijie, Yang Jiangwei. Global Stable Isotope Dataset for Surface Water[J]. Earth System Science Data, 2025, 17, (5).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