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influence of permafrost environment on the construction of Qinghai Tibet railway and the environmental effect of the project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10.12072/ncdc.westdc.db3742.2023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influence of permafrost environment on the construction of Qinghai Tibet railway and the environmental effects of the project belong to the major research program of "environmental and Ecological Sciences in Western China" of NSFC. The principal of the project is researcher Ma Wei of Institute of cold and arid region environment and engineering, Chinese Academy of Sciences. The running time of the project is from January 2002 to December 2004. Data of the project: 1. Site monitoring data of Beiluhe active layer (1) Site inspection description of Beiluhe active layer (2) Field moisture data of Beiluhe underlying surface from September 28, 2002 to August 10, 2003 (Excel file) Site 1 - water data of grassland Site 2 - moisture data for turf removal Site 3 - moisture data of natural turf Site 4 - moisture data of crushed stone Moisture data for site 5-insulation (3) 0207-0408 excel file of ground temperature data of Beiluhe underlying surface Temperature data of ballast surface Temperature data of thermal insulation materials Surface temperature data of vegetation removal Surface temperature data of grass mat Temperature data of gravel surface 2. The investigation data of the project's impact on the ecological environment: Fenghuoshan, Tuotuohe and Wudaoliang; the contents of the quadrat investigation: plant type, abundance, community coverage, total coverage, aboveground biomass and soil structure; the TDR time domain reflectometer was used to measure the soil moisture content in different depths; a group of soil samples were collected in 0-100cm depth in each quadrat. Ekko100 geological radar detector is used to continuously sample 1-1.5km on each quadrat belt and parallel to the highway direction to find out the upper limit depth of frozen soil. 3. Prediction data: set the temperature rise of 1 degree and 2 degrees in the next 50 years, and the initial surface temperature is - 0.5, - 1.5, - 2.5, - 3.5, - 4.5 degrees, respectively, to predict the frozen soil temperature at different depths and times 4. Statistics of permafrost with high temperature and high ice content along Qinghai Tibet Railway: section, railway mileage, total mileage (km), mileage of permafrost type, mileage of permafrost average ground temperature zone, permafrost with high temperature and high ice content, permafrost with high temperature and low ice content, permafrost with low temperature and high ice content, permafrost with low temperature and low ice content and thawing zone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influence of permafrost environment on the construction of Qinghai Tibet railway and the environmental effects of the project belong to the major research program of "environmental and Ecological Sciences in Western China" of NSFC. The principal of the project is researcher Ma Wei of Institute of cold and arid region environment and engineering, Chinese Academy of Sciences. The running time of the project is from January 2002 to December 2004.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TDR time domain reflectometer was used to measure soil moisture content at different depths, and a group of soil samples were collected at 0-100cm depth at each sampling point. Ekko100 geological radar detector is used to continuously sample 1-1.5km on each quadrat belt and parallel to the highway direction to find out the upper limit depth of frozen soil.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quality is excellent.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place:qinghai-tibet railway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Theme:Environmental effect, Qinghai Tibet Railway Project, Frozen soil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Place:Qinghai-Tibet Railway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Wei. The influence of permafrost environment on the construction of Qinghai Tibet railway and the environmental effect of the project. National Cryosphere Desert Data Center(http://www.ncdc.ac.cn), 2021. https://cstr.cn/CSTR:11738.11.ncdc.Westdc.2020.390.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