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2024年白银区旅游资源单体数据集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 Baiyin District Tourism Resource Individual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10.12072/ncdc.tourism.db7182.2026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11738.11.NCDC.TOURISM.DB7182.2026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2024年白银市白银区旅游资源单体的基本信息，包括资源单体的序号、名称、类别、等级、类型、位置、经度、纬度、镇级分区等关键指标。依托《旅游资源分类、调查与评价（GB/T18972-2017）》，对528项旅游资源单体的信息开展全面普查，形成白银区旅游资源的主类组成数据和镇级行政单元分布数据。数据集涵盖528个旅游资源单体，涉及地文景观、水域景观、生物景观、天象与气候景观、建筑与设施、历史遗迹、旅游购品、人文活动等8个主类、20个亚类及66个基本类型。该数据可为白银区区域旅游规划、资源开发与保护提供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由甘肃省白银市白银区文体广电和旅游局牵头，联合多部门及专业技术团队，通过“资料收集—预目录编制—野外调查—室内整理—成果编制”流程获取。普查工作严格按照《旅游资源分类、调查与评价（GB/T18972-2017）》《甘肃省旅游资源普查工作技术规程》《甘肃省旅游资源普查工作手册》开展。数据采集结合文献梳理与实地调查，文献资料涵盖地方志书、旅游规划、文物档案、自然资源数据等，来源于白银区文旅、住建、自然资源等部门及官方媒体平台；实地调查以预目录为基础，划分调查单元，运用定位仪器、影像设备及旅游资源数字采集系统，开展两轮野外补充调查，同步完成信息录入与三级审核。数据处理整合文、图、表、像等资料，最终形成资源名录、单体调查表及成果报告，全面记录白银区旅游资源的类型、特征、分布及开发保护现状，最终形成528处旅游资源单体的详细信息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  输入原始旅游资源点位矢量数据（点要素图层，包含资源位置坐标）；叠加白银区行政边界矢量图层作为地理参考，最终输出为shp格式。   该数据集为派生数据产品，通过标准空间分析流程将离散资源点转化为连续密度场，用于揭示旅游资源空间集聚格局。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基础数据质量控制：原始点位数据由官方普查团队通过实地调查、档案核实、多源定位获取，遵循统一国家标准，确保资源分类、定位与属性的规范性和权威性；普查过程包括多轮内部审核与专家复核。   （2）数据加工质量控制：在ArcGIS10.8平台中，严格按照标准工具参数执行核密度分析；处理前后进行目视检查与统计验证（对比原始点位分布与密度热点一致性）；对异常值（孤立点高密度）进行手动复核。   （3）完整产生过程：原始点位数据采集（实地普查+空间定位）→数据清洗与矢量图层构建→ArcGIS核密度估计分析（参数设定+计算）→分级渲染与行政边界叠加→输出数据集。   （4）使用方法：全程采用成熟的ArcGIS空间分析模块，无自定义脚本或非标准算法。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2026/01/20-2026/01/20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甘肃省白银市白银区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None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旅游资源, 旅游资源单体, 空间分布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甘肃省白银市白银区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103.89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104.42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36.24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祁建荣,  牛瑞雪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牛瑞雪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牛瑞雪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24JRRA953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"双碳"愿景下旅游景区零碳路径研究—以甘肃5A级景区为例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祁建荣,牛瑞雪. 2024年白银区旅游资源单体数据集. 国家冰川冻土沙漠科学数据中心(http://www.ncdc.ac.cn), 2026. https://cstr.cn/CSTR:11738.11.NCDC.TOURISM.DB7182.2026.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