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multi-scale observation experiment of surface evapotranspiration on non-uniform underlying surface - flux observation matrix data set (shenshawo desert station vortex correlator-2012)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flux observation data of shenshawo station in the flux observation matrix from June 1 to September 15, 2012. The station is located in Zhangye City, Gansu Province, with the underlying surface of desert. The longitude and latitude of the observation point are 100.49330e, 38.78917n and 1594.00m above sea level. The eddy correlator frame is 4.6m high, the sampling frequency is 10Hz, the ultrasonic direction is due north, and the distance between the ultrasonic anemometer and CO2 / H2O analyzer is 15cm.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&lt; EM &gt; less than 0.1M / s). The average period of observation data is 30 minutes, 48 data a day, and the missing data is marked as - 6999. Suspicious data caused by instrument drift and other reasons shall be identified in red font.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 For multi-scale observation test or site information, please refer to Liu et al. (2016), and for observation data processing, please refer to Xu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 Mainly atmospheric stability（ Δ St) and turbulence similarity characteristics (ITC).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time:2012/06/01-2012/09/15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flux observation matrix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size:724.8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Theme:hydrometeor, Latent heat flux, CO2 flux, Sensible heat flux, Eddy correlator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Flux observation matrix,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Heihe River eco hydrological remote sensing experiment: multi-scale observation experiment of surface evapotranspiration on non-uniform underlying surface - flux observation matrix data set (shenshawo desert station vortex correlator-2012). National Cryosphere Desert Data Center(http://www.ncdc.ac.cn), 2021. https://cstr.cn/CSTR:11738.11.ncdc.nieer.2020.1590.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