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黑河流域河流分布数据集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River Distribution dataset of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10.12072/ncdc.westdc.db3675.2023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数据概况：本套数据主要包括黑河流域内常年河、时令河、河道干河、地面干渠、地面支渠等水系状况，数据基准年为2009年。 数据制备过程：根据1:10万地形图以及2009年的TM遥感影像数字化获得的。 数据内容说明：数据主要有三个重要属性即河流等级（GRADE）、河流编码（GB）、河流名称（NAME_CH），其中河流分级是根据strahler分级方式进行的，干流最后的等级达到七级。 河流编码是根据国家基础地理信息要素字典为标准的。采用基础地理信息要素数据字典标准。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1:10万地形图以及2009年的TM遥感影像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数字矢量化、strahler分级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河流, 基础地理, 内陆水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年雁云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年雁云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年雁云. 黑河流域河流分布数据集. 国家冰川冻土沙漠科学数据中心(http://www.ncdc.ac.cn), 2020. https://cstr.cn/CSTR:11738.11.ncdc.Westdc.2020.465.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