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1991-2000年黄土高塬沟壑区南小河沟流域径流泥沙观测数据集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Nanxiaohegou watershed in Loess Plateau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10.12072/ncdc.HWXFZhan.db0038.2020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黄土高塬沟壑区南小河沟流域花果山水库出口、十八亩台、杨家沟及董庄沟，四个径流站径流泥沙观测数据，径流站的试验观测断面为巴歇尔量水堰、三角槽量水堰，观测方式为人工观测。主要包括南小河沟流域逐日平均流量数据、逐日平均含沙量数据、逐日平均输沙率数据、洪水水文要素摘录数据、逐次洪水测验成果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位观测：汛期、非汛期基流人工定时观测，非汛期基流采用2段制，即8时、20时各观测一次；汛期基流采用4段制，即2时、8时、14时、20时各观测一次，汛期时段6～9月。洪水期或者水位变化急剧期，在读取控制起涨、峰顶、落平和其它水位涨落重要转折点水位的前提下，大致按水位变化均匀布设测次，峰顶附近不少于3次，一般单峰不少于11次，落平后30min到1.0h观测一次，要求能测得各次峰、谷和完整的水位变化过程。 泥沙观测 ： 人工采用水边一点法取沙。洪水期取沙次数以能控制住含沙量变化过程为原则，水、沙洪峰不一致或含沙量变化剧烈时，测次需适当增加。水样处理全部采用置换法处理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（1）流量计算：用观测水位推算流量，十八亩台、花果山水库出口站为巴歇尔堰，计算公式Q=3.7H1.59，杨家沟三角槽量水堰：Q=4.9H2.4，董庄沟三角 槽量水堰：Q=4.8H2.55 Q:流量，单位：m³/s;H:水位，单位：m;（2）含沙量计算：p=ws/v*1000计算含沙量，p：实测含沙量，单位：kg/m³； v：水样容积，单位：cm³；ws：水样中干沙重，单位：g。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平均输沙率, 径流深, 平均含沙量, 侵蚀模数, 平均流量, 径流模数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南小河沟流域,  庆阳,  西峰区,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1991-2000年黄土高塬沟壑区南小河沟流域径流泥沙观测数据集. 国家冰川冻土沙漠科学数据中心(http://www.ncdc.ac.cn), 2021. https://cstr.cn/CSTR:11738.11.ncdc.HWXFZhan.2020.78.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