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滁河流域超额洪量演变分析成果数据集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Dataset of excess flood evolution analysis results in the Chuhe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10.12072/ncdc.nhri.db6794.2025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11738.11.NCDC.NHRI.DB6794.2025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以滁河流域为研究对象，结合滁河来水和河道水位，并与增大水库调蓄、扩挖河道、抬高水位等工程措施相互组合形成总计七种情景，并采用研究建立的水动力学模型，对应计算了流域不同节点的超额洪量（单位为亿m3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  计算采用的数据来源于水文分析计算。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  采用本研究建立的水动力学模型计算。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  相关水文分析成果精度经过验证，超额洪量计算方法为通用方法，具有可靠性。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长江下游典型蓄滞洪区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典型流域，超额洪量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 滁河,  安徽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32.44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119.03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蒋磊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蒋磊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蒋磊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2021YFC3000100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长江下游洪涝灾害集成调控与应急除险技术装备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蒋磊. 滁河流域超额洪量演变分析成果数据集. 国家冰川冻土沙漠科学数据中心(http://www.ncdc.ac.cn), 2025. https://cstr.cn/CSTR:11738.11.NCDC.NHRI.DB6794.2025.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