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中巴经济走廊逐月温度植被干旱指数数据集（2000-2017年）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temperature vegetation drought index data set of China Pakistan Economic Corridor (2000-2017)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10.12072/ncdc.NIEER.db0122.2021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土壤含水量是干旱监测的重要指标，而温度植被干旱指数能够通过反演表层土壤水分来监测旱情。本数据集基于MODIS植被指数和地表温度产品，结合SRTM DEM数据，利用NDVI-LST特征空间特性，提取特征空间干湿边，获得2000-2017年“中巴经济走廊”逐月温度植被干旱指数数据集。本数据集空间范围为北纬41°25'24.49"～23°45'24.49"，东经60°53'57.97"～79°52'27.97"，数据格式为GeoTiff，空间分辨率为1km。数据集由216个数据文件组成，数据文件为月温度植被干旱指数数据，文件名为TVDI.AYYYYDDD.1_km_month.tif。本数据集可以为“中巴经济走廊”干旱灾害监测提供基础数据和科技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本数据集采用数据为MODIS植被指数产品MOD13A3和地表温度产品MOD11A2，SRTM DEM产品以及气象站观测降水数据和土壤湿度数据，其中MODIS数据来源于NASA LP DAAC 数据中心（https://lpdaac.usgs.gov）； 数字高程模型（DEM）数据来源于地理空间数据云（www.csdata.org） 提供的SRTM数据集；降水和土壤湿度数据来源于国家气象数据共享服务平台（https://data.cma.cn）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利用MRT批处理工具对数据进行拼接、投影转换、波段提取和重采样，获取NDVI、地表温度及相关质量控制数据。利用arcgis工具，对DEM数据进行拼接、重采样、裁剪。本数据集生产过程中采用空间重建方法。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与气象站观测降水和土壤湿度数据对比分析表明，该产品与SPI和土壤湿度呈负相关关系，相关性较好。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中国喀什地区及周边和巴基斯坦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温度植被干旱指数, 地表温度, 中巴经济走廊, 归一化植被指数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中国喀什及周边,  巴基斯坦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冯克庭,  张耀南,  田德宇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冯克庭,张耀南,田德宇. 中巴经济走廊逐月温度植被干旱指数数据集（2000-2017年）. 国家冰川冻土沙漠科学数据中心(http://www.ncdc.ac.cn), 2021. https://cstr.cn/CSTR:11738.11.ncdc.nieer.2020.1324.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