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Airborne Lidar DEM point cloud data set of tianmuchi small watershed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25, 2012, lidar aerial remote sensing flight test was carried out in the core observation area in the middle and upper reaches of Heihe River by using Yun 12 aircraft and Leica company als70. The als70 laser has a wavelength of 1064 nm and multiple echoes (1, 2, 3 and last). In the flight area of tianmuchi in the upstream, the absolute altitude is 4800m, and the average point cloud density is 1 point / m2. DEM and DSM data products are finally formed through the steps of parameter calibration, automatic classification of point cloud and manual editing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25, 2012, lidar aerial remote sensing flight test was carried out in the core observation area in the middle and upper reaches of Heihe River by using Yun 12 aircraft and Leica company als70. The als70 laser has a wavelength of 1064nm and multiple echoes (1, 2, 3 and last). In the upstream hulugou flight area, the absolute altitude is 4800m, and the average point cloud density is 1 point / m2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 DEM and DSM data products are finally formed through the steps of parameter calibration, automatic classification of point cloud and manual editing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time:2012/07/25-2012/07/26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tianmuchi small watershed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Theme:Lidar, aerial remote sensing products, DSM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tianmuchi small watershed,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 hydrological remote sensing experiment: Airborne Lidar DEM point cloud data set of tianmuchi small watershed (2012). National Cryosphere Desert Data Center(http://www.ncdc.ac.cn), 2021. https://cstr.cn/CSTR:11738.11.ncdc.NIEER.2021.1881.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