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 hydrological remote sensing experiment of Heihe River: multi scale observation experiment of surface evapotranspiration over non-uniform underlying surface flux observation matrix dataset (eddy covariance at point 6-2012)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flux observation data of point 6 in the flux observation matrix from May 28 to September 21, 2012. The station is located in the farmland of Yingke Irrigation District, Zhangye City, Gansu Province, with corn as the underlying surface. The longitude and latitude of the observation point are 100.35970e, 38.87116n and 1562.97m above sea level. The eddy correlator frame is 4.6m high, the sampling frequency is 10Hz, the ultrasonic direction is due north, and the distance between the ultrasonic anemometer and CO2 / H2O analyzer is 15cm.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XLS format. For multi-scale observation test or site information, please refer to Liu et al. (2016), and for observation data processing, please refer to Xu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longitude and latitude of the observation point are 100.35970e, 38.87116n and 1562.97m above sea level. The eddy correlator frame is 4.6m high, the sampling frequency is 10Hz, the ultrasonic direction is due north, and the distance between the ultrasonic anemometer and CO2 / H2O analyzer is 15cm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time:2012/05/28-2012/09/21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hydrometeor, Eddy correlator, CO2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Flux observation matrix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Eco hydrological remote sensing experiment of Heihe River: multi scale observation experiment of surface evapotranspiration over non-uniform underlying surface flux observation matrix dataset (eddy covariance at point 6-2012). National Cryosphere Desert Data Center(http://www.ncdc.ac.cn), 2021. https://cstr.cn/CSTR:11738.11.ncdc.nieer.2020.1617.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