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黑河生态水文遥感试验：非均匀下垫面地表蒸散发的多尺度观测试验-通量观测矩阵数据集（6号点涡动相关仪-2012年）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Eco hydrological remote sensing experiment of Heihe River: multi scale observation experiment of surface evapotranspiration over non-uniform underlying surface flux observation matrix dataset (eddy covariance at point 6-2012)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  该数据集包含了2012年5月28日至9月21日的通量观测矩阵中6号点的涡动相关通量观测数据。站点位于甘肃省张掖市盈科灌区农田内，下垫面是玉米。观测点的经纬度是100.35970E, 38.87116N，海拔1562.97m。涡动相关仪架高4.6m，采样频率是10Hz，超声朝向是正北向，超声风速仪与CO2/H2O分析仪之间的距离是15cm。 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   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其余为2）。数据时间的含义，如0:30代表0:00-0:30的平均；数据以.xls格式存储。   多尺度观测试验或站点信息请参考Liu et al. (2016)，观测数据处理请参考Xu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  观测点的经纬度是100.35970E, 38.87116N，海拔1562.97m。涡动相关仪架高4.6m，采样频率是10Hz，超声朝向是正北向，超声风速仪与CO2/H2O分析仪之间的距离是15cm。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涡动相关仪的原始观测数据为10Hz，发布的数据是采用Edire软件后处理的30分钟数据，其处理的主要步骤包括：野点值剔除，延迟时间校正，坐标旋转（二次坐标旋转），频率响应修正，超声虚温修正和密度（WPL）修正等。同时对各通量值进行质量评价，主要是大气平稳性（Δst）和湍流相似性特征（ITC）的检验。对Edire软件输出的30min通量值也进行了筛选：（1）剔除仪器出错时的数据；（2）剔除降水前后1h的数据；（3）剔除10Hz原始数据每30min内缺失率大于3%的数据；（4）剔除夜间弱湍流的观测数据（u*小于0.1m/s）。观测数据的平均周期为30分钟，一天48个数据，缺失数据标记为-6999。因仪器漂移等原因引起的可疑数据用红色字体标识。   发布的观测数据包括：日期/时间Date/Time，风向Wdir（°），水平风速Wnd（m/s），侧向风速标准差Std_Uy（m/s），超声虚温Tv（℃），水汽密度H2O（g/m3），二氧化碳浓度CO2（mg/m3），摩擦速度Ustar（m/s），稳定度Z/L（无量纲），感热通量Hs（W/m2），潜热通量LE（W/m2），二氧化碳通量Fc（mg/(m2s)），感热通量的质量标识QA_Hs，潜热通量的质量标识QA_LE，二氧化碳通量的质量标识QA_Fc。感热、潜热、二氧化碳通量的质量标识分为三级（质量标识0:（Δst &lt;30, ITC&lt;30）; 1: （Δst &lt;100, ITC&lt;100）; 其余为2）。数据时间的含义，如0:30代表0:00-0:30的平均；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2012/05/28-2012/09/21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815.2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潜热通量, 水文气象, 涡动相关仪, 二氧化碳通量, 感热通量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黑河流域,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黑河生态水文遥感试验：非均匀下垫面地表蒸散发的多尺度观测试验-通量观测矩阵数据集（6号点涡动相关仪-2012年）. 国家冰川冻土沙漠科学数据中心(http://www.ncdc.ac.cn), 2021. https://cstr.cn/CSTR:11738.11.ncdc.nieer.2020.1617.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Xu Ziwei, Song Lisheng, Zhao Qianyi, Ge Yong, Xu Tongren, Ma Yanfei, Zhu Zhongli, Jia Zhenzhen, Zhang Fen. Upscaling evapotranspiration measurements from multi-site to the satellite pixel scale over heterogeneous land surfaces[J]. Agricultural and Forest Meteorology, 2016, 230: 97-113.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 Ziwei, Liu Shaomin, Li Xin, Shi Shengjin, Wang Jiemin, Zhu Zhongli, Xu Tongren, Wang Weizhen, Ma Mingguo. Intercomparison of surface energy flux measurement systems used during the HiWATER‐MUSOEXE[J]. Journal of Geophysical Research, 2013, 118(23).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