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全球首个30m高分辨率森林干扰数据集GFD（2000-2020年）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high-resolution forest disturbance type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10.12072/ncdc.ecology.db7320.2026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11738.11.ncdc.ecology.db7320.2026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  本数据集刻画了近 20 年全球森林遭受的主要扰动类型。部分森林斑块可能同时受多种扰动作用，但本数据集仅记录其主导扰动类型。   数据集主要采用机器学习分类方法，汇总并计算了18 项森林扰动特征指标，涵盖全球森林扰动总体特征、扰动前特征、扰动后特征、扰动潜在特征、地表覆盖特征及空间区位特征，据此划分出11 类森林扰动类型：其他扰动 (0)、轮垦农业 (11)、林业重植 (12)、人工林更新 (13)、森林砍伐 (14)、森林火灾 (15)、建设用地扩张 (18)、耕地扩张 (19)、洪涝扰动 (20)、油棕种植 (21)、人工林扩张 (22)。   全球森林扰动类型占比以林业重植 (26.52%)、轮垦农业 (26.07%)、森林火灾 (12.58%) 为主；新增林地占全球森林扰动面积的 15.47%，天然林大规模砍伐占比 7.94%。人工林扩张、油棕种植扩张、耕地扩张、建设用地扩张对森林造成的扰动占比分别为 4.63%、1.54%、3.88%、0.25%。   基于 16000 个样本点的验证结果表明，本数据集总体精度高达95%。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森林, 森林扰动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刘时栋. 全球首个30m高分辨率森林干扰数据集GFD（2000-2020年）. 国家冰川冻土沙漠科学数据中心(http://www.ncdc.ac.cn), 2026. https://cstr.cn/CSTR:11738.11.ncdc.ecology.db7320.2026.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