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450和zzlas型号的大孔径闪烁仪，北塔为zzlas的接收端和BLS450的发射端，南塔为zzlas的发射端和BLS450的接收端。观测时间为2018年1月1日至2018年12月31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450：Cn2&gt;7.25E-14，zzlas：Cn2&gt;7.84 E-14）；（2）剔除解调信号强度较弱的数据（BLS450：Mininum X Intensity -20mv）；（3）剔除降水时刻的数据；（4）剔除稳定条件下的弱湍流的数据（u*小于0.1m/s）。在迭代计算过程中，对于BLS450，选取Thiermann and Grassl(1992)的稳定度普适函数；对于zzlas，选取Andreas, 1988的稳定度普适函数，详细介绍请参考Liu et al. (2011, 2013)。由于仪器故障，2018年7月5日-8月24日大孔径闪烁仪数据缺失。   关于发布数据的几点说明：（1）上游LAS数据以BLS450为主，缺失时刻由zzlas观测补充，两者都缺失则以-6999标记。（2）数据表头：Date/Time ：日期/时间（格式：yyyy/m/d h:mm），Cn2 ：空气折射指数结构参数（单位：m-2/3），H_LAS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祁连山综合观测网：黑河流域地表过程综合观测网（阿柔超级站大孔径闪烁仪-2018）.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