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Landform Dataset of the Heihe River Basin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geomorphological data of Heihe River is sourced from the Landform Atlas of the People's Republic of China (1:100000) The data fields include: Fenfu (map number), name (attribute), class (code), Sname (administrative division)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used and referenced include: 1) Remote sensing image data: TM images of around 1990's and ETM images of around 2000's nationwide 2) Historical geomorphic maps: 15 published 1 million geomorphic maps, two sets of 1:4 million national geomorphic maps, and sketches of 500000 or 1 million geomorphic maps from various provinces and cities across the country 3) Basic geographic data: National 1:250000 basic geographic data and 250000 DEM data 4) Geological data: 1:500000 geological maps nationwide 5) Related thematic maps: land use maps, vegetation maps, land resource maps,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interpretation method adopts an ARCGIS based human-machine interaction method and follows a hierarchical interpretation sequence: The first layer: plains and mountains The second layer: basic geomorphic types (28 types) The third layer: 10 genetic types Fourth layer: secondary genetic types Fifth layer: Classification of morphological differences Level 6: Classification of secondary morphological differences The seventh layer: slope, aspect, and their combination to determine the degree of inclination or slope of the terrain The eighth layer: the type of geomorphic material determined by material composition or lithology 9th layer: Merge 1-7 layers of patches. There are a total of 441 types of landforms and their codes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precise correction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Theme:landforms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Landform Dataset of the Heihe River Basin (2009). National Cryosphere Desert Data Center(http://www.ncdc.ac.cn), 2020. https://cstr.cn/CSTR:11738.11.ncdc.Westdc.2020.784.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