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渭河流域大气环境统计数据集（2005-2015年）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set of atmospheric environment in Weihe River Basin (2005-2015)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10.12072/ncdc.WRiver.db0018.2021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  本数据集为2005-2015年渭河流域流经省级地区大气环境资料，包含废气排放及处理情况和主要城市工业废气排放及处理情况。   其中，废气排放及处理情况包括二氧化硫排放总量、氮氧化物排放总量、烟（粉）尘排放总量、工业废气排放量等数据，收集年份为2011-2015年；   主要城市工业废气排放及处理情况包括工业废气排放总量、工业氮氧化物排放量、工业二氧化硫排放量、工业二氧化硫去除量、脱硫设备、本年运行费用、燃料燃烧过程、工业烟尘去除量、工业烟尘排放量、工业粉尘去除量、工业粉尘排放量、废气治理设施数、生活二氧化硫排放量、生活氮氧化物排放量、生活烟尘排放量等数据，收集年份为2005-2015年。   各字段含义见表头，数据主要来源于《中国环境统计年鉴》。数据集命名：各地区废气处理及排放情况.xlsx、主要城市工业废气处理及排放情况.xlsx。本数据集为渭河流域大气环境评价提供了基础数据。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  数据来源于《中国环境统计年鉴》，收集范围为渭河流域流经的陕西省、甘肃省、宁夏回族自治区。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  人工采集相关数据整理成excel表。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渭河流域,陕西省,甘肃省,宁夏回族自治区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3903.0m-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322.0m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大气环境, 废气处理及排放情况, 社会经济统计数据, 统计公报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渭河流域大气环境统计数据集（2005-2015年）. 国家冰川冻土沙漠科学数据中心(http://www.ncdc.ac.cn), 2021. https://cstr.cn/CSTR:11738.11.ncdc.WRiver.2021.18.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