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甘肃省河西地区农牧业统计年鉴数据（2000-2010年）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yearbook data of agriculture and animal husbandry in Hexi area of Gansu Province (2000-2010)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10.12072/ncdc.973Desert.db0041.2020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甘肃省河西走廊地市统计年鉴数据；张掖市县级统计年鉴数据俩个文档，数据收集于2000-2010年，主要目的是研究绿洲化、荒漠化人地系统的调控。包括各类农作物播种面积情况、耕地面积分乡情况、历年农民人均总收入和纯收入、粮食生产分乡情况、牧业生产分乡情况、牧业生产情况、农村劳动力构成情况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统计年鉴数据来源于国家统计局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本数据表是由专人根据纸质年鉴手工录入。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甘肃省河西地区各地级市、张掖市各地县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统计年鉴数据, 农牧业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张掖市各地县,  甘肃省河西地区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石敏俊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干旱区绿洲化、荒漠化的调控对策与管理模式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石敏俊. 甘肃省河西地区农牧业统计年鉴数据（2000-2010年）. 国家冰川冻土沙漠科学数据中心(http://www.ncdc.ac.cn), 2020. https://cstr.cn/CSTR:11738.11.ncdc.973Desert.2020.108.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