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黄土区流域尺度水文生态过程及其对全球气候变化的响应项目的汇交数据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Watershed scale hydrological and ecological processes and their responses to global climate change in the Loess Plateau</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10.12072/ncdc.westdc.db3861.2023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11738.11.ncdc.Westdc.2021.817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黄土区流域尺度水文生态过程及其对全球气候变化的响应项目属于国家自然科学基金“中国西部环境与生态科学”重大研究计划，负责人为中国科学院水利部水土保持研究所刘文兆研究员，项目运行时间为2003.1-2005.12。本数据集基于黄土高原71个气象站点实测的长时间序列的日值气象数据产生，日气象参数包括：降水量，最高、最低和平均气温，太阳辐射，相对湿度，风速与风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该数据来源于中国气象科学数据共享服务网和黄土高原水土保持数据库。其中黄土高原仅有12个站点有太阳辐射资料，其他站点太阳辐射参数通过kriging空间内插生成，露点温度使用平均温度和相对湿度计算而成。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是在评估和改进天气生成器CLIGEN在黄土高原的实用性过程中产生的。该数据集共包括黄土高原71个气象站点驱动CLIGEN的参数数据文件和运行CLIGEN产生的100年日气象数据文件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数据质量优</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2003/01/07-2005/12/07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黄河流域重点支流（包括青海、甘肃、宁夏、内蒙、山西、陕西、河南、山东8个省区）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ascll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黄河流域, 全球气候变化, 水文生态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水文测量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2003 2004 2005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40.92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120.92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95.42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34.42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黄土区流域尺度水文生态过程及其对全球气候变化的响应项目的汇交数据. 国家冰川冻土沙漠科学数据中心(http://www.ncdc.ac.cn), 2021. https://cstr.cn/CSTR:11738.11.ncdc.Westdc.2021.817.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