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erosion plots in national key prevention area of Tarim River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10.12072/ncdc.hhstbc.db2629.2022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11738.11.ncdc.HHSTBC.2021.283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of soil and water loss plots in national key prevention areas of Tarim River in 2020 includes Aksu City, Wushi County, Awati County, Zepu County, Shache County, Yecheng County, Maigaiti County, Bachu County, Hotan City, Hotan County, Moyu County, Pishan County, Luopu County, Cele County, Yutian County, Minfeng County, AHEQI county The statistical table of annual man-made soil erosion plots, annual dynamic change of man-made soil erosion plots and annual new man-made soil erosion plots in Alar City in 2020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sources are ZY-3 and Gao FEN-1 satellite images, which are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place:Tarim River National key prevention area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Theme:Different degrees of soil erosion area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Place:Tarim River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manager:Monitoring Center for ecological environment of soil and water conservation in the Yellow River Basin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soil erosion plots in national key prevention area of Tarim River in 2020. National Cryosphere Desert Data Center(http://www.ncdc.ac.cn), 2021. https://cstr.cn/CSTR:11738.11.ncdc.HHSTBC.2021.283.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