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祁连山综合观测网：黑河流域地表过程综合观测网（大满超级站宇宙射线观测系统-2019）</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(Cosmic-ray observation system of soil moisture of Daman Superstation, 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  该数据集包含了2019年1月1日至2019年12月31日黑河流域地表过程综合观测网中游大满超级站宇宙射线观测系统数据。站点位于甘肃省张掖市大满灌区农田内，下垫面是玉米田。观测点的经纬度是100.3722°E, 38.8555°N，海拔1556m。仪器探头底部距地面0.5m，采样频率是1小时。  宇宙射线仪器的原始观测项目包括：电压Batt（V）、温度T（℃）、相对湿度RH（%）、气压P（hPa）、快中子数N1C（个/小时）、热中子数N2C（个/小时）、快中子采样时间N1ET（s）及热中子采样时间N2ET（s）。发布的数据为经过处理计算后的数据，数据表头包括：Date Time（日期 时间）、P（气压 hPa）、N1C（快中子数 个/小时）、N1C_cor（气压订正的快中子数 个/小时）和VWC（土壤体积含水量 %），其处理的主要步骤包括： 1） 数据筛选 数据筛选共四条标准：（1）剔除电压小于和等于11.8伏特的数据；（2）剔除空气相对湿度大于和等于80%的数据；（3）剔除采样时间间隔不在60±1分钟内的数据；（4） 剔除快中子数较前后一小时变化大于200的数据。剔除及缺失数据用-6999补充。 2） 气压订正 根据仪器说明手册中提到的快中子气压订正公式，对原始数据进行气压订正，得到订正后的快中子数N1C_cor。 3） 仪器率定 在计算土壤水分的过程中需要对计算公式中的N0进行率定。N0为土壤干燥条件下的快中子数，通常使用测量源区内的土样得到实测土壤水分（或者通过比较密集的土壤水分无线传感器获取）θm（Zreda et al. 2012）和对应时间段内的快中子校正数据N，再通过公式反求得到N0。黑河综合观测网或站点信息请参考Liu et al. (2018)，观测数据处理请参考Zhu et al. (2015)。</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黑河流域中游,大满超级站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1556.0m-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1556.0m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324.5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朱忠礼,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朱忠礼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刘绍民,车涛,朱忠礼,徐自为,任志国,谭俊磊,张阳,李新. 祁连山综合观测网：黑河流域地表过程综合观测网（大满超级站宇宙射线观测系统-2019）.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