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黄河中上游极端降水指数数据集（1961-2020年）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Extreme Precipitation Index in the Upper and Middle Reaches of the Yellow River (1961-2020)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10.57760/sciencedb.14089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https://cstr.cn/31253.11.sciencedb.14089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黄河中上游是我国气候变化的敏感区和生态保护的关键区，探究该地区全球变暖背景下极端降水事件变化对于保障区域生态安全和防灾减灾具有重要意义。本文基于1961—2020年气象站点的逐日降水观测资料，经数据筛选、质量检测和异常值剔除，选取并计算了10个极端降水指数，分时段、分区域统计得到黄河中上游地区极端降水指数数据集。经过单位转换、剔除数据缺失站点、插补缺失值等质量控制以及在时间序列和空间格局上的数据验证，数据集具有较高的准确性和可靠性。本数据集可用于分析黄河中上游地区极端降水事件时空特征及其对气候变化的响应研究，也可为评估该地区水资源安全及旱涝灾害风险提供基础数据支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为方便进一步处理和使用，数据集结果文件存储为CSV格式，以极端降水指数的中文名称命名。每个数据文件包含该极端降水指数在不同时间尺度（年份、基准时段、最近时段和全时段）和空间尺度（各个站点、七个二级水资源分区、黄河上游、黄河中游和黄河中上游）上的具体数值。</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经过数据筛选、质量检测和异常值去除，通过时间和区域统计得到黄河中上游极端降水指数数据集。经过单位转换、缺失数据站点移除、缺失值插值、时间序列和空间格局数据验证等质量控制，数据集具有较高的准确率和可靠性。</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为保证数据的准确性和可靠性，本数据集采取了数据本身和识别极端降水事件过程中的质量控制，体现在以下两方面：一是在整理元数据过程中，对出现的异常值、特殊值进行处理，并将数据统一通用单位；二是在生产极端降水指数过程中，通过软件自动检测和人工校验两者相结合的方式，对数据进行严格的质量检查。</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1961/01/01-2020/12/31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黄河中上游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.shp、.jpg、.csv</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极端降水指数, 多时空尺度, 黄河中上游</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1961-2020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黄河中上游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95.97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113.78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33.63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陈超冰,  贺山峰,  李铮,  邱兰兰,  冯爱青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贺山峰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陈超冰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陈超冰,贺山峰,李铮,邱兰兰,冯爱青. 黄河中上游极端降水指数数据集（1961-2020年）. 国家冰川冻土沙漠科学数据中心(http://www.ncdc.ac.cn), 2024. https://cstr.cn/CSTR:https://cstr.cn/31253.11.sciencedb.14089.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