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Extreme Precipitation Index in the Upper and Middle Reaches of the Yellow River (1961-2020)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10.57760/sciencedb.14089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https://cstr.cn/31253.11.sciencedb.14089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  For the convenience of further processing and use, the dataset result file is stored in CSV format and named after the Chinese name of the extreme precipitation index. Each data file contains specific values of the extreme precipitation index at different time scales (year, reference period, nearest period, and full period) and spatial scales (each station, seven secondary water resource zones, upper reaches of the Yellow River, middle reaches of the Yellow River, and upper middle reaches of the Yellow River)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data screening, quality testing, and outlier removal, the extreme precipitation index dataset for the upper and middle reaches of the Yellow River was obtained through time and regional statistics. After quality control measures such as unit conversion, removal of missing data sites, interpolation of missing values, and validation of time series and spatial pattern data, the dataset has high accuracy and reliability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ensure the accuracy and reliability of the data, this dataset adopts quality control measures for both the data itself and the identification of extreme precipitation events. This is reflected in the following two aspects: firstly, in the process of organizing metadata, abnormal and special values are processed, and the data is unified into a common unit; Secondly, in the process of producing extreme precipitation indices, strict quality checks are conducted on the data through a combination of software automatic detection and manual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middle and upper reaches of the Yellow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format:.shp、.jpg、.csv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Theme:Extreme precipitation index, multiple temporal and spatial scales, upper and middle reaches of the Yellow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middle and upper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Chaobing,  HE Shanfeng,  LI Zheng,  QIU Lanlan,  FENG Aiqing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Shanfeng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 Chaobing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Chaobing, HE Shanfeng, LI Zheng, QIU Lanlan, FENG Aiqing. Dataset of Extreme Precipitation Index in the Upper and Middle Reaches of the Yellow River (1961-2020). National Cryosphere Desert Data Center(http://www.ncdc.ac.cn), 2024. https://cstr.cn/CSTR:https://cstr.cn/31253.11.sciencedb.14089.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