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Dosimetric effect of the low dose envelope associated with different beam models for carbonion spot scanning beam delivery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10.12072/ncdc.imp.db4027.2023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11738.11.NCDC.IMP.DB4027.2023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we focus on the dosimetric effect and human dose distribution in different pen beam models of carbon ion point scan therapy. After considering the low dose envelope generated by carbon ion, the internal dose distribution obtained by analytical calculation is more consistent with that obtained by Monka calculation, which can improve the accuracy of calculation.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Dosimetric effect and human dose distribution in carbon ion point scan therapy with different pen beam models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Analytical calculation and Monte Carlo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time:2020/06/30-2020/06/30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Theme:Pencil beam model, Monka calculation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Dosimetric effect of the low dose envelope associated with different beam models for carbonion spot scanning beam delivery. National Cryosphere Desert Data Center(http://www.ncdc.ac.cn), 2023. https://cstr.cn/CSTR:11738.11.NCDC.IMP.DB4027.2023.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