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低剂量包络线与不同束流模型对碳原子点扫描束流传输的剂量学效应</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Dosimetric effect of the low dose envelope associated with different beam models for carbonion spot scanning beam delivery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10.12072/ncdc.imp.db4027.2023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11738.11.NCDC.IMP.DB4027.2023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文章关注不同笔形束模型下的碳离子点扫描治疗中的剂量学效应和人体剂量分布，在考虑碳离子产生的低剂量包络后，进行解析计算后所得到的体内剂量分布和蒙卡计算得到的体内剂量分布结果更加符合，可以提高其计算的精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不同笔形束模型下的碳离子点扫描治疗中的剂量学效应和人体剂量分布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解析计算及蒙特卡洛方法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2020/06/30-2020/06/30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笔形束模型, 蒙卡计算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兰州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低剂量包络线与不同束流模型对碳原子点扫描束流传输的剂量学效应. 国家冰川冻土沙漠科学数据中心(http://www.ncdc.ac.cn), 2023. https://cstr.cn/CSTR:11738.11.NCDC.IMP.DB4027.2023.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