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祁连山综合观测网：黑河流域地表过程综合观测网（阿柔超级站气象要素梯度观测系统-2018）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平均土壤温度TCAV在2.16-3.31和4.15-5.20之间，由于传感器线头接触不良，数据缺失；11-12月份土壤热通量出现一些错误值。（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土壤温度, 土壤湿度/水分含量, 降水, 气象要素,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阿柔超级站,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祁连山综合观测网：黑河流域地表过程综合观测网（阿柔超级站气象要素梯度观测系统-2018）.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