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data sets can be added to small rivers in Turpan Hami basin in each season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10.12072/ncdc.XBSAQ.db2323.2022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11738.11.ncdc.XBSAQ.db2323.2022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daily average data of real-time reanalysis data (era Interim) of European Mesoscale Weather Prediction Center (ECMWF) can be downloaded from: https://apps.ecmwf.int/datasets/data/interim-full-daily/levtype=sfc/   (2) The grid data of monthly surface precipitation in China from the National Meteorological Information Center can be downloaded from: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era interim specific humidity data, the precipitable water matrix is calculated by using the whole layer integral formula.  &amp; emsp; (2) Based on the grid point data of monthly surface precipitation in China of the National Meteorological Information Center, the ratio matrix of precipitation and precipitable amount in each grid point is calculated, that is, the precipitation conversion rate matrix. The data points in the study area are cut by Python statistical analysis library, and the regional average precipitable conversion rate data is obtained.  &amp; emsp; (3) Based on the era interim specific humidity and wind speed data, the water vapor flux divergence matrix is calculated, and the air water resource enrichment area is identified.  &amp; emsp; (4) Considering the of artificial rainfall enhancement measures, rainfall efficiency can be increased Δ CE, the rainfall matrix can be obtained by implementing the rainfall enhancement operation theory in the air water resources enrichment area  &amp; emsp; (5) Based on era interim runoff data, the runoff conversion coefficient of each grid point can be calculated to obtain the theoretically increased runoff matrix  &amp; emsp; (6)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place:Small rivers in Turpan Hami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Theme:Small rivers in Turpan Hami basin, which can increase runoff,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Place:Small rivers in Turpan Hami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Runoff data sets can be added to small rivers in Turpan Hami basin in each season (1979-2017). National Cryosphere Desert Data Center(http://www.ncdc.ac.cn), 2022. https://cstr.cn/CSTR:11738.11.ncdc.XBSAQ.db2323.2022.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