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Test data set of water blocking layer modification and reconstruction technology in alpine Kuangqu mining area (2022-2025)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soil column infiltration test: Different coal gangue particle sizes (2-5 mm, 0.5~2 mm,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Use SPSS25.0 statistical software to conduct correlation factor analysis;   (2) Use Origin 2021 software to fit the Green-Ampt mechanism model, Philip model, and Kostiakov empirical model, and calculate the root mean square error (RMSE), mean absolute error (MAE), coincidence index (D) and coefficient of determination (R2);  (3) The experimental data were systematically organized using Microsoft Excel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  Three standard indicators: root-mean-square error (RMSE), mean absolute error (MAE), coincidence index (D) and coefficient of determination (R2) were used to verify the errors between Philip's model, Kostiakov's empirical model and actual data. The water blocking effects of different water blocking layers are verified by using infiltration rate, cumulative infiltration volume, and water blocking effect. The results show that the gradation of coal gangue crushed matter is 2:5:3(1~2mm, 0.5~1mm,&lt;0.5 mm), the bulk weight of coal gangue crushed matter is controlled to be 1.60~ 1.75 g/cm2, the W-OH concentration is 3.5~4.5%, the spraying amount is 2.5~ 3.5 L/m2, and the PAM sowing amount is dry sprinkled on the surface of the compacted coal gangue in the range of 0.05~ 0.07 g/cm2, the best effect of resisting water is achieved.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time:2022/09/01-2025/06/11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Qinghai Tibet Muli Mining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Theme:coal gangue, Infiltration rate, Aquiclude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Muli Kuangqu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phone:13911040827.0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mailbox:yang_hlong@163.com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hai long,  lu chang jin,  yin wen tian,  wu miao chen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hai long </w:t>
      </w:r>
      <w:proofErr w:type="gramStart"/>
      <w:r>
        <w:rPr>
          <w:rFonts w:ascii="Times New Roman" w:hAnsi="Times New Roman" w:hint="eastAsia"/>
          <w:sz w:val="24"/>
          <w:szCs w:val="24"/>
          <w:lang w:eastAsia="zh-CN"/>
        </w:rPr>
        <w:t xml:space="preserve">,  lu chang jin </w:t>
      </w:r>
      <w:proofErr w:type="gramStart"/>
      <w:r>
        <w:rPr>
          <w:rFonts w:ascii="Times New Roman" w:hAnsi="Times New Roman" w:hint="eastAsia"/>
          <w:sz w:val="24"/>
          <w:szCs w:val="24"/>
          <w:lang w:eastAsia="zh-CN"/>
        </w:rPr>
        <w:t xml:space="preserve">,  yin wen tian </w:t>
      </w:r>
      <w:proofErr w:type="gramStart"/>
      <w:r>
        <w:rPr>
          <w:rFonts w:ascii="Times New Roman" w:hAnsi="Times New Roman" w:hint="eastAsia"/>
          <w:sz w:val="24"/>
          <w:szCs w:val="24"/>
          <w:lang w:eastAsia="zh-CN"/>
        </w:rPr>
        <w:t xml:space="preserve">,  wu miao chen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hai long , lu chang jin , yin wen tian , wu miao chen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hai long, lu chang jin, yin wen tian, wu miao chen. Test data set of water blocking layer modification and reconstruction technology in alpine Kuangqu mining area (2022-2025).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