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内蒙古自治区锡林郭勒盟正蓝旗家庭牧场精准管理数据集（2018年）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Accurate management data set of Zhenglan Banner family ranch in Xilin Gol League, Inner Mongolia Autonomous Region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10.12072/ncdc.Dgrass.db2106.2022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11738.11.ncdc.Dgrass.db2106.2022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  本数据集整理了正蓝旗牧户的基本情况以及不同载蓄率下应用ACIAR stage模型计算，得出的不同载蓄率下单位草地毛利率、单位草地肉产量、牧户现金流、草地生物量等变化趋势。为开展荒漠草原区退化草地恢复、家庭牧场精准管理提供依据。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  课题主要通过野外定位监测、控制性放牧实验、种植适合当地气候 条件的优质牧草品种、问卷调查和文献等获取研究所需的数据。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  采取定性分析与定量研究相结合、动态评价与静态分析相结合的研究方法，对荒漠化放牧试验和家庭牧场示范区进行深入研究与分析，揭示自然和人类活动对草地退化的直接和间接影响及其相对贡献作用。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内蒙古自治区锡林郭勒盟正蓝旗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1301.0m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模型计算, 载畜量, 单位草地毛利率, 单位草地肉产量, 草地生物量, 牧户信息现状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内蒙古自治区锡林郭勒盟正蓝旗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王建光,  李红丽,  王成杰,  白春丽,  王忠武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李红丽  </w:t>
      </w:r>
      <w:proofErr w:type="gramStart"/>
      <w:r>
        <w:rPr>
          <w:rFonts w:ascii="Times New Roman" w:hAnsi="Times New Roman" w:hint="eastAsia"/>
          <w:sz w:val="24"/>
          <w:szCs w:val="24"/>
          <w:lang w:eastAsia="zh-CN"/>
        </w:rPr>
        <w:t xml:space="preserve">,  王建光  </w:t>
      </w:r>
      <w:proofErr w:type="gramStart"/>
      <w:r>
        <w:rPr>
          <w:rFonts w:ascii="Times New Roman" w:hAnsi="Times New Roman" w:hint="eastAsia"/>
          <w:sz w:val="24"/>
          <w:szCs w:val="24"/>
          <w:lang w:eastAsia="zh-CN"/>
        </w:rPr>
        <w:t xml:space="preserve">,  王成杰  </w:t>
      </w:r>
      <w:proofErr w:type="gramStart"/>
      <w:r>
        <w:rPr>
          <w:rFonts w:ascii="Times New Roman" w:hAnsi="Times New Roman" w:hint="eastAsia"/>
          <w:sz w:val="24"/>
          <w:szCs w:val="24"/>
          <w:lang w:eastAsia="zh-CN"/>
        </w:rPr>
        <w:t xml:space="preserve">,  白春丽  </w:t>
      </w:r>
      <w:proofErr w:type="gramStart"/>
      <w:r>
        <w:rPr>
          <w:rFonts w:ascii="Times New Roman" w:hAnsi="Times New Roman" w:hint="eastAsia"/>
          <w:sz w:val="24"/>
          <w:szCs w:val="24"/>
          <w:lang w:eastAsia="zh-CN"/>
        </w:rPr>
        <w:t xml:space="preserve">,  王忠武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韩国栋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王建光,李红丽,王成杰,白春丽,王忠武. 内蒙古自治区锡林郭勒盟正蓝旗家庭牧场精准管理数据集（2018年）. 国家冰川冻土沙漠科学数据中心(http://www.ncdc.ac.cn), 2022. https://cstr.cn/CSTR:11738.11.ncdc.Dgrass.db2106.2022.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