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hydrometeorological observation network data set (huyanglin station eddy correlator-2015)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CSAT3)与CO2/H2O分析仪(Li7500)之间的距离是17cm。  涡动相关仪的原始观测数据为10Hz，发布的数据是采用Eddypro软件处理的30分钟数据，其处理的主要步骤包括：  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  （1）剔除仪器出错时的数据；  （2）剔除降水前后1h的数据；  （3）剔除10Hz原始数据中每30min内缺失率大于10%的数据；  （4）剔除夜间弱湍流的观测数据（u小于0.2m/s）。  观测数据的平均周期为30分钟，一天48个数据，缺失数据标记为-6999。因仪器漂移等原因引起的可疑数据用红色字体标识。4月22日至4月25日由于涡动系统Li7500标定，数据缺失；8月17日至9月5日，由于存储卡出现问题，导致数据断断续续。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  （1）剔除仪器出错时的数据；  （2）剔除降水前后1h的数据；  （3）剔除10Hz原始数据中每30min内缺失率大于10%的数据；  （4）剔除夜间弱湍流的观测数据（u*小于0.2m/s）。  观测数据的平均周期为30分钟，一天48个数据，缺失数据标记为-6999。因仪器漂移等原因引起的可疑数据用红色字体标识。4月22日至4月25日由于涡动系统Li7500标定，数据缺失；8月17日至9月5日，由于存储卡出现问题，导致数据断断续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发布的观测数据包括：  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黑河流域,胡杨林站,下游天然绿洲试验区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涡动相关仪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胡杨林站,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黑河生态水文遥感试验：水文气象观测网数据集（胡杨林站涡动相关仪-2015年）. 国家冰川冻土沙漠科学数据中心(http://www.ncdc.ac.cn), 2021. https://cstr.cn/CSTR:11738.11.ncdc.NIEER.2021.41.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 LiuS, W. XuZ, Z. WangW, Z. JiaZ, J. ZhuM, J. Bai, M. WangJ. A comparison of eddy-covariance and large aperture scintillometer measurements with respect to the energy balance closure problem[J]. Hydrology and Earth System Sciences, 2011, 15(138).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