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黑河生态水文遥感试验：黑河流域30m/月合成植被指数（NDVI/EVI）数据集（2011-2014年）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30m / month synthetic vegetation index (NDVI / EVI) data set of Heihe River Basin (2011-2014)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10.12072/ncdc.nieer.db3487.2023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植被指数（NDVI/EVI）数据集提供了2011-2014年的月度NDVI/EVI合成产品，该数据利用我国国产卫星HJ/CCD数据兼具较高时间分辨率（组网后2天）和空间分辨率（30m）的特点构造多角度观测数据集，以平均合成MC法作为主算法进行合成，备用算法采用VI法。同时，将多源数据集主要观测角作为质量描述符的一部分，以辅助分析合成植被指数残留的角度效应。每月获取的遥感数据能够提供比单天传感器数据更多的角度和更多次的观测，但由于传感器的在轨运行时间及性能差异，多时相、多角度观测数据的质量参差不齐。因此，为有效利用多时相、多角度观测数据，本算法在利用多源数据集进行植被指数合成前，设计了对多源数据集的数据质量检查，去除了较大误差观测及不一致的观测。   在黑河中游农田区域的验证结果表明，联合多时相、多角度观测数据的NDVI/EVI合成结果与地面实测数据具有较好的一致性（R2=0.89，RMSE=0.092）。总之，黑河流域30m/月合成植被指数（NDVI/EVI）数据集综合利用多时相、多角度观测数据以提高参数产品的估算精度、时间分辨率等，实现了稳定的标准化产品的从无到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  黑河流域30m/月植被指数（NDVI/EVI）数据集提供了2011-2014年的月度NDVI/EVI合成产品，该数据利用我国国产卫星HJ/CCD数据兼具较高时间分辨率（组网后2天）和空间分辨率（30m）的特点构造多角度观测数据集。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多源数据集进行植被指数合成前，设计了对多源数据集的数据质量检查，去除了较大误差观测及不一致的观测。在黑河中游农田区域的验证结果表明，联合多时相、多角度观测数据的NDVI/EVI合成结果与地面实测数据具有较好的一致性（R2=0.89，RMSE=0.092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柳钦火,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李静,柳钦火,仲波. 黑河生态水文遥感试验：黑河流域30m/月合成植被指数（NDVI/EVI）数据集（2011-2014年）. 国家冰川冻土沙漠科学数据中心(http://www.ncdc.ac.cn), 2021. https://cstr.cn/CSTR:11738.11.ncdc.NIEER.2021.30.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