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Inner Mongolia 1:500000 basic natural disaster spatial data set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includes earthquake disaster indicators in Inner Mongolia Autonomous Region: the characteristic period map of seismic response spectrum in Inner Mongolia Autonomous Region in 2005, and the acceleration zoning map of seismic peak in Inner Mongolia Autonomous Region in 2005. Extract from the earthquake thematic map of Inner Mongolia Autonomous Region. On a scale of 1:500000 Field 1: Acceleration value Data type: float (6) Field 2: Response spectrum characteristics Data type: Text (5)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Special Map of Earthquake Disasters in Inner Mongolia Autonomous Region, Other Reference Materials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Utilize remote sensing software such as GIS and ENVI to accurately correct the required images and then digitize them, strictly extracting, organizing, and editing spatial and attribute data at a scale of 500000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thematic maps and undergo precise correction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Theme:earthquake, Characteristic period of seismic response spectrum, disaster, Acceleration division of peak earthquake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Inner Mongolia 1:500000 basic natural disaster spatial data set (2005). National Cryosphere Desert Data Center(http://www.ncdc.ac.cn), 2020. https://cstr.cn/CSTR:11738.11.ncdc.Westdc.2020.774.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