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基于GPU的Monte Carlo程序ARCHER研究磁场对外照射治疗的剂量影响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dosimetric impact of magnetic field on external-beam therapy using GPU-based Monte Carlo code ARCHER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10.12072/ncdc.imp.db4028.2023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11738.11.NCDC.IMP.DB4028.2023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文章介绍了一款新开发的具有自主知识产权基于GPU的蒙特卡洛程序ARCHER，该程序能快速计算在磁场情况下外照射治疗剂量。结果表明，垂直于束流的磁场对剂量分布有一定的影响。在乳腺癌病例中，由于电子返回效应，在B=1.5T的身体和空气界面处的剂量比无磁参与时增加。但对于前列腺病例，PTV区域的剂量仅略有下降，这是因为前列腺的组织密度差较小。对于质子的情况，在垂直磁场中，质子发生了明显的偏转，而在直列磁场中偏转可以忽略。与CPU多线程代码TOPAS相比，ARCHER大大提高了剂量计算的速度。很明显，MR引导的光子和质子治疗技术应该考虑使用快速蒙特卡罗剂量引擎进行MRIgRT计划的剂量学变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乳腺癌病例及前列腺病例临床数据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基于GPU的蒙特卡洛程序ARCHER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2020/06/30-2020/06/30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GPU, MC, 磁场, 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基于GPU的Monte Carlo程序ARCHER研究磁场对外照射治疗的剂量影响. 国家冰川冻土沙漠科学数据中心(http://www.ncdc.ac.cn), 2023. https://cstr.cn/CSTR:11738.11.NCDC.IMP.DB4028.2023.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