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祁连山国家公园高分辨率土壤有机碳密度（0~100cm）数据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High-resolution soil organic carbon density (0-100cm) data of Qilian Shan National Park</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10.12072/ncdc.qlsst.db2693.2023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11738.11.ncdc.qlsst.db2693.2023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祁连山国家公园高分辨率土壤有机碳密度（0~100cm）数据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本数据集的制作共使用祁连山及其周边区域973个土壤采样点实测数据，数据主要来源如下： （1）研究团队承担的国家自然科学基金委项目“祁连山土壤有机碳沿梯度变化规律及机理研究”（41771252）、“黑河流域生态水文样带调查”（91025002）、“干旱内陆河流域典型生态系统土壤碳模拟研究”（31270482），甘肃省重大项目“祁连山涵养水源生态系统与水文过程相互作用及其对气候变化的适应研究”（18JR4RA002）、甘肃省林草局科技创新项目“祁连山国家公园（甘肃片区）生态治理成效评估研究”（GYCX[2020]01）、甘肃省科技计划资助项目“甘肃省祁连山生态环境研究中心”（18JR2RA026）等项目数据。 （2）国家冰川冻土沙漠科学数据中心和青藏高原科学数据中心公开发表的土壤剖面原始数据、文献集成数据（Xu et al., 2018 DOI:10.1038/s41598-018-20764-9）、世界土壤参比与信息中心（ISRIC）WoSIS土壤剖面数据库（https://www.isric.org/explore/wosis）等。原始数据经过质量控制，去除经纬度定位精度不足0.001的采样点，以及土壤有机碳含量与环境本底明显偏离的异常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根据“Scorpan”（Soils, Climate, Organisms, Relief, Parent material, Age, Geographic position）框架，使用数字土壤制图（Digital Soil Mapping, DSM）方法和基于瓦片结构的运算，模拟了祁连山地区0~100 cm土层10m分辨率土壤有机碳密度空间分布。预测方法主要是基于机器学习中的极端梯度提升算法（XGBoost，eXtreme Gradient Boosting），环境协变量数据包括：Sentinel-2多光谱影像、Sentinel-1雷达影像、气温、降水、辐射、地形、植被指数、位置等栅格数据。 在R语言中构建数字土壤制图框架，为了减少内存占用量和提高计算速度，将整个祁连山地区划分为33个150km×150km的子区域（region），每个子区域内构建基于瓦片（瓦片大小：15km×15km）和并行计算的制图流程，通过bootstrap法重复建模，对每个bootstrap样本进行空间建模，得到建模结果的频率分布，建模的不确定性用标准差（sd）表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经30次10折交叉验证表明，模型的RMSE和R2分别为6.26 kg/m2和 0.75。最终数据产品共分为33个子区域（region），mean和sd分别表示30次重复建模的均值和标准差，单位为kg/m2，表示0~100cm土层内单位面积上土壤有机碳的质量，各子区域合并后获得整个祁连山地区土壤有机碳密度均值（mean）和标准差（sd），分辨率为10m，数据量72.40GB，利用祁连山国家公园边界进行掩膜，采用bilinear法分别重采样至30m/90m/250m/500m/1000m，总数据量13.70GB。</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2010/06/01-2020/09/30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祁连山国家公园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5500.0m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10m/30m/90m/250m/500m/1000m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年代</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祁连山国家公园, 土壤有机碳密度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祁连山国家公园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92.00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18794210717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zhumeng@lzb.ac.cn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刘蔚,  张举涛,  薛媛媛,  张成琦,  冯起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张成琦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42201133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祁连山年代际尺度土壤有机碳动态对气候变化的响应</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2021kf05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祁连山10m分辨率土壤有机碳密度专题数据集制作</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2021ZDKT0004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祁连山山水林田湖草沙系统治理成效评价研究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朱猛,刘蔚,张举涛,薛媛媛,张成琦,冯起. 祁连山国家公园高分辨率土壤有机碳密度（0~100cm）数据. 国家冰川冻土沙漠科学数据中心(http://www.ncdc.ac.cn), 2023. https://cstr.cn/CSTR:11738.11.ncdc.qlsst.db2693.2023.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冯起 常宗强,席海洋,苏永红,温小虎,朱猛,张举涛,张成琦. 基于碳氮循环的中蒙荒漠生态脆弱区生态系统对全球变化响应研究[J]. 地球科学进展, 2022-11-16 00:00:00.0, 37(11): 1101-1114.</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冯起 白光祖,李宗省等. 加快构建西北地区生态保护新格局[J]. 中国科学院院刊, 2022, 37(10): 1457-1470.</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Yongge, Liu Wei, Feng Qi, Zhu Meng, Yang Linshan, Zhang Jutao. Effects of land use and land cover change on soil organic carbon storage in the Hexi regions, Northwest China[J/OL]. Journal of Environmental Management, 2022-06-15, 312: 114911. DOI: 10.1016/j.jenvman.2022.114911.</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Zhu Meng, Feng Qi, Qin Yanyan, Cao Jianjun, Zhang Mengxu, Liu Wei, Deo RavineshC, Zhang Chengqi, Li Ruolin, Li Baofeng. The role of topography in shaping the spatial patterns of soil organic carbon[J/OL]. CATENA, 2019-05-01, 176: 296-305. DOI: 10.1016/j.catena.2019.01.029.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