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Huining County Tourism Resource Single Core Density Analysis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is the "Spatial Distribution Kernel Density Dataset of Tourism Resources in Huining County", and its basic data comes from the individual point data of tourism resources obtained through systematic field surveys, archive organization, and spatial positioning work by the Cultural, Sports, Radio, Television, and Tourism Bureau of Huining County, Baiyin City, Gansu Province, in conjunction with multiple departments and professional technical teams. The data collection process follows the unified national standards for tourism resource classification and survey, ensuring the standardization and authority of data sources. In terms of data processing and generation methods, this dataset is based on the obtained tourism resource point vector data, and spatial analysis is performed using professional geographic information system software (ArcGIS platform). Specifically, the Kernel Density Estimation method was used to convert discrete resource points into continuous density surfaces, in order to intuitively reflect the degree of spatial clustering and distribution hotspots of tourism resources. The density value results are rendered in a graded manner based on the preset population density analogy interval, and overlaid with the administrative boundaries of Huining County as a geographic reference. Therefore, this dataset is a derived data product formed by deep spatial analysis and visualization processing of the original survey data. It is produced through specific spatial modeling and analysis processes (using ArcGIS software and kernel density estimation tools), and ultimately generates a kernel density raster dataset that reflects the spatial agglomeration pattern of tourism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 Input the original tourism resource point vector data (point feature layer, including resource location coordinates), and use the "Kernel Density Estimation" tool in the ArcGIS spatial analysis toolbox to convert discrete point locations into a continuous density grid surface; The density value results are rendered in a graded manner according to a five level interval (natural fracture method); Overlay the administrative boundary vector layer of Huining County as a geographic reference, and finally output it in GeoTIFF format.  Algorithm used: Kernel Density Estimation.  This dataset is a derived data product that converts discrete resource points into continuous density fields through standard spatial analysis processes, used to reveal the spatial agglomeration pattern of tourism resources.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Basic data quality control: The original point data is obtained by the official census team through field investigation, archive verification, and multi-source positioning, following unified national standards to ensure the standardization and authority of resource classification, positioning, and attributes; The census process includes multiple rounds of internal audits and expert reviews.  (2) Data processing quality control: In the ArcGIS 10.8 platform, kernel density analysis is strictly performed according to standard tool parameters; Visual inspection and statistical verification before and after processing (comparing the consistency between the original point distribution and density hotspots); Manually review outliers (high-density isolated points).  (3) Complete generation process: raw point data collection (field survey+spatial positioning) → data cleaning and vector layer construction → ArcGIS kernel density estimation analysis (parameter setting+calculation) → hierarchical rendering and administrative boundary overlay → output dataset.  (4) Usage: The mature ArcGIS spatial analysis module is used throughout the process, with no custom scripts or non-standard algorithms.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time:2026/01/20-2026/01/20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place:Huining County, Baiyin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spatial distribution, kernel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Place:Huining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Jianrong,  Niu Ruixue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Ruixue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manager:Niu Ruixue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name:Zero-Carbon Pathways for Tourist Attractions Under Dual-Carbon Goals—Case Study of 5A Scenic Spots in Gansu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Jianrong, Niu Ruixue. 2024 Huining County Tourism Resource Single Core Density Analysis Dataset. National Cryosphere Desert Data Center(http://www.ncdc.ac.cn), 2026. https://cstr.cn/CSTR:11738.11.NCDC.TOURISM.DB7185.2026.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