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-9999标示；由于采集器和供电问题，5-7月数据出现一些缺失。（2）剔除有重复记录的时刻；（3）删除了明显超出物理意义或超出仪器量程的数据；（4）数据中以红字标示的部分为有疑问的数据；（5）日期和时间的格式统一，并且日期、时间在同一列。如，时间为：2025-9-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  黑河流域地表过程综合观测网上游景阳岭站。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黑河流域地表过程综合观测网（景阳岭站自动气象站-2025）. 国家冰川冻土沙漠科学数据中心(http://www.ncdc.ac.cn), 2026. https://cstr.cn/CSTR:11738.11.ncdc.heihe.db7620.2026.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