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2012-2017年天山乌鲁木齐河源1号冰川年物质平衡数据集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mass balance data set of Urumqi Glacier No.1 of Tianshan Mountains area from 2012 to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乌鲁木齐河源1号冰川，数据集包括平衡年、物质平衡。数据集包含6条记录。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w.e.）。在观测期间，有部分花杆倾倒或被雪覆盖，无法获取有效数据，对该物质平衡年的计算结果有一定影响。采用协议共享。数据集包含平衡年（单位：年）、物质平衡量（单位：毫米水当量（mm w.e.））2个字段。数据集逐年实测资料，时间为2012年8月-2017年8月。物质平衡量计算结果精度控制在5毫米水当量（mm w.e.）以内。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w.e.）。在观测期间，有部分花杆倾倒或被雪覆盖，无法获取有效数据，对该物质平衡年的计算结果有一定影响。测量和计算过程规范化和标准化，并严格复核。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花杆观测法。在乌鲁木齐河源1号冰川海拔3750-4100之间布设花杆43支。在冰川消融末期，用卷尺测量不同位置的花杆在观测时的出露高度值，以及测杆的高度、附加冰厚度、积雪剖面和污化层深度等，先计算每支花杆处消融量积累量，再用等高线法求出整条冰川的消融积累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天山乌鲁木齐河源1号冰川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花杆, 天山乌鲁木齐河源1号冰川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王文兵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李真,王文兵. 2012-2017年天山乌鲁木齐河源1号冰川年物质平衡数据集. 国家冰川冻土沙漠科学数据中心(http://www.ncdc.ac.cn), 2020. https://cstr.cn/CSTR:11738.11.ncdc.DIMaC.2020.85.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