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祁连山综合观测网：黑河流域地表过程综合观测网（荒漠站涡动相关仪-2021）</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(eddy covariance system of desert station, 2021)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  该数据集包含了2021年1月1日至2021年12月31日的黑河流域地表过程综合观测网下游荒漠站涡动相关仪观测数据。站点位于内蒙古额济纳旗，下垫面是荒漠。观测点的经纬度是100.9872°E, 42.1135°N，海拔1054m。涡动相关仪的架高4.7m，采样频率是10Hz，超声朝向是正北向，为闭路涡动相关仪（CPEC310）。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-6999。 发布的观测数据包括：日期/时间Date/Time，风向Wdir（°），水平风速Wnd（m/s），侧向风速标准差Std_Uy（m/s），超声虚温Tv（℃），水汽密度H2O（g/m3），二氧化碳浓度CO2（mg/m3 ），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较插补数据好）；9数据质量差））。数据时间的含义，如0:30代表0:00-0:30的平均；数据以*.xls格式存储。 黑河流域地表过程综合观测网或站点信息请参考Liu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1054.0m-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1054.0m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2.6 MiB</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水文, 能见度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水文气象学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黑河流域下游,  荒漠站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42.11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42.11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刘绍民,车涛,徐自为,任志国,谭俊磊,张阳,李新. 祁连山综合观测网：黑河流域地表过程综合观测网（荒漠站涡动相关仪-2021）.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