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黄河三角洲芦苇湿地生态系统碳水通量观测数据集（2011–2018年）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Carbon and Water Flux Observation Dataset of Reed Wetland Ecosystem in the Yellow River Delta (2011–2018)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10.57760/sciencedb.j00001.00867</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https://cstr.cn/31253.11.sciencedb.j00001.00867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湿地生态系统对于缓解全球气候变化具有重要作用，长期、连续的碳水通量涡度监测有助于更好地保护和利用湿地生态系统的服务功能。然而，由于相关监测数据数量的欠缺，关注湿地生态系统碳水通量变化的研究还相对较少，因此亟需高质量的监测数据集提供支持。中国科学院黄河三角洲滨海湿地生态试验站（简称黄河三角洲站）自2010年起基于涡度协方差技术开始对芦苇湿地生态系统进行连续监测，迄今已积累了多年的碳水通量观测数据。本数据集基于黄河三角洲站已进行的监测工作，汇总整理了2011–2018年间的站点碳水通量涡度观测数据，并形成了半小时尺度、日尺度、月尺度和年际尺度4种时间分辨率下的数据产品。   本数据集对准确评估黄河三角洲湿地生态系统的碳水通量及其各时间尺度上的动态变化规律提供了可靠的数据支撑。</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  本数据产品的处理方法按照黄河三角洲站标准化的涡度数据处理流程进行，主要分为数据前处理过程、数据质控过程、数据后处理过程和通量数据产品形成4个步骤。</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  涡度观测设备测得的10 Hz原始高频数据储存于数据采集器内的数据存储卡中，负责维护的人员每月会至少采集两次原始数据，并进行检查、备份，确保监测数据的连续性。此外，观测站点每年都会有仪器工程师进行现场标定，最大程度保证观测站点内碳水通量数据的准确性和可靠性。</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  经过数据前处理和质控过程后，大部分年份的碳水通量有效数据比例维持在60 %左右，且数据质量良好。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2011/01/01-2018/12/31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黄河三角洲站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涡度协方差, 芦苇湿地, 碳通量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2011 2012 2013 2014 2015 2016 2017 2018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黄河三角洲站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37.77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118.98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118.98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37.77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魏思羽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魏思羽  </w:t>
      </w:r>
      <w:proofErr w:type="gramStart"/>
      <w:r>
        <w:rPr>
          <w:rFonts w:ascii="Times New Roman" w:hAnsi="Times New Roman" w:hint="eastAsia"/>
          <w:sz w:val="24"/>
          <w:szCs w:val="24"/>
          <w:lang w:eastAsia="zh-CN"/>
        </w:rPr>
        <w:t xml:space="preserve">,  李培广  </w:t>
      </w:r>
      <w:proofErr w:type="gramStart"/>
      <w:r>
        <w:rPr>
          <w:rFonts w:ascii="Times New Roman" w:hAnsi="Times New Roman" w:hint="eastAsia"/>
          <w:sz w:val="24"/>
          <w:szCs w:val="24"/>
          <w:lang w:eastAsia="zh-CN"/>
        </w:rPr>
        <w:t xml:space="preserve">,  初小静  </w:t>
      </w:r>
      <w:proofErr w:type="gramStart"/>
      <w:r>
        <w:rPr>
          <w:rFonts w:ascii="Times New Roman" w:hAnsi="Times New Roman" w:hint="eastAsia"/>
          <w:sz w:val="24"/>
          <w:szCs w:val="24"/>
          <w:lang w:eastAsia="zh-CN"/>
        </w:rPr>
        <w:t xml:space="preserve">,  宋维民  </w:t>
      </w:r>
      <w:proofErr w:type="gramStart"/>
      <w:r>
        <w:rPr>
          <w:rFonts w:ascii="Times New Roman" w:hAnsi="Times New Roman" w:hint="eastAsia"/>
          <w:sz w:val="24"/>
          <w:szCs w:val="24"/>
          <w:lang w:eastAsia="zh-CN"/>
        </w:rPr>
        <w:t xml:space="preserve">,  王晓杰  </w:t>
      </w:r>
      <w:proofErr w:type="gramStart"/>
      <w:r>
        <w:rPr>
          <w:rFonts w:ascii="Times New Roman" w:hAnsi="Times New Roman" w:hint="eastAsia"/>
          <w:sz w:val="24"/>
          <w:szCs w:val="24"/>
          <w:lang w:eastAsia="zh-CN"/>
        </w:rPr>
        <w:t xml:space="preserve">,  赵明亮  </w:t>
      </w:r>
      <w:proofErr w:type="gramStart"/>
      <w:r>
        <w:rPr>
          <w:rFonts w:ascii="Times New Roman" w:hAnsi="Times New Roman" w:hint="eastAsia"/>
          <w:sz w:val="24"/>
          <w:szCs w:val="24"/>
          <w:lang w:eastAsia="zh-CN"/>
        </w:rPr>
        <w:t xml:space="preserve">,  张孝帅  </w:t>
      </w:r>
      <w:proofErr w:type="gramStart"/>
      <w:r>
        <w:rPr>
          <w:rFonts w:ascii="Times New Roman" w:hAnsi="Times New Roman" w:hint="eastAsia"/>
          <w:sz w:val="24"/>
          <w:szCs w:val="24"/>
          <w:lang w:eastAsia="zh-CN"/>
        </w:rPr>
        <w:t xml:space="preserve">,  韩广轩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魏思羽</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魏思羽. 黄河三角洲芦苇湿地生态系统碳水通量观测数据集（2011–2018年）. 国家冰川冻土沙漠科学数据中心(http://www.ncdc.ac.cn), 2023. https://cstr.cn/CSTR:https://cstr.cn/31253.11.sciencedb.j00001.00867.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