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data set of Hydrometeorological observation network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德国BLS450_AR和国产zzlas的大孔径闪烁仪，北塔为zzlas的接收端和BLS450_AR的发射端，南塔为zzlas的发射端和BLS450_AR的接收端。其中zzlas观测时间段为2014年1月1日至2014年12月31日，BLS450_AR的观测时间为2014年1月19日至2014年12月12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30min数据，其中感热通量主要是结合自动气象站观测数据，基于莫宁-奥布霍夫相似理论通过迭代计算得到，主要的质量控制步骤包括：  （1）剔除Cn2达到饱和的数据（BLS450_AR：Cn2 &gt;7.25E-14，zzlas：Cn2 &gt;7.84 E-14）；  （2）剔除解调信号强度较弱的数据（BLS450_AR: Average X Intensity-20mv）；  （3）剔除降水时刻的数据；  （4）剔除稳定条件下的弱湍流的数据（u*小于0.1m/s）。  在迭代计算过程中，对于BLS450_AR，选取Thiermann and Grassl, 1992的稳定度普适函数；对于zzlas，选取Andreas, 1988的稳定度普适函数。详细介绍请参考Liu et al.(2011, 2013)。  关于发布数据的几点说明：  （1）上游LAS数据以BLS450_AR为主，缺失时刻由zzlas观测补充，两者都缺失则以-6999标记。  （2）缺失时段：2014年8月10日至16日、2014年10月3日至13日、2014年10月17日至20日由于仪器故障，期间数据缺失。  （3）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上游阿柔站分别架设了两台型号为德国BLS450_AR和国产zzlas的大孔径闪烁仪，北塔为zzlas的接收端和BLS450_AR的发射端，南塔为zzlas的发射端和BLS450_AR的接收端。其中zzlas观测时间段为2014年1月1日至2014年12月31日，BLS450_AR的观测时间为2014年1月19日至2014年12月12日。站点位于青海省祁连县阿柔乡草达坂村，下垫面是高寒草地。北塔的经纬度是100.4712E，38.0568N，南塔的经纬度是100.4572E，38.0384N，海拔高度约3033m。大孔径闪烁仪的有效高度9.5m，光径长度是2390m，采样频率是1m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阿柔超级站, 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大孔径闪烁仪, 水文气象观测网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刘绍民,李新,车涛,徐自为,谭俊磊. 黑河生态水文遥感试验：水文气象观测网数据集（上游阿柔超级站大孔径闪烁仪-2014年）. 国家冰川冻土沙漠科学数据中心(http://www.ncdc.ac.cn), 2021. https://cstr.cn/CSTR:11738.11.ncdc.nieer.2020.1627.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